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D722" w14:textId="7642BBF4" w:rsidR="00E1190B" w:rsidRPr="00E1190B" w:rsidRDefault="00E1190B" w:rsidP="00E1190B">
      <w:pPr>
        <w:autoSpaceDE w:val="0"/>
        <w:autoSpaceDN w:val="0"/>
        <w:adjustRightInd w:val="0"/>
        <w:rPr>
          <w:rFonts w:asciiTheme="majorHAnsi" w:hAnsiTheme="majorHAnsi"/>
          <w:b/>
          <w:sz w:val="36"/>
        </w:rPr>
      </w:pPr>
      <w:r w:rsidRPr="00E1190B">
        <w:rPr>
          <w:rFonts w:asciiTheme="majorHAnsi" w:hAnsiTheme="majorHAnsi"/>
          <w:b/>
          <w:sz w:val="36"/>
        </w:rPr>
        <w:t xml:space="preserve">BIO </w:t>
      </w:r>
      <w:r w:rsidR="00112FD5">
        <w:rPr>
          <w:rFonts w:asciiTheme="majorHAnsi" w:hAnsiTheme="majorHAnsi"/>
          <w:b/>
          <w:sz w:val="36"/>
        </w:rPr>
        <w:t>4</w:t>
      </w:r>
      <w:r w:rsidR="00B43E63">
        <w:rPr>
          <w:rFonts w:asciiTheme="majorHAnsi" w:hAnsiTheme="majorHAnsi"/>
          <w:b/>
          <w:sz w:val="36"/>
        </w:rPr>
        <w:t>3</w:t>
      </w:r>
      <w:r w:rsidR="00112FD5">
        <w:rPr>
          <w:rFonts w:asciiTheme="majorHAnsi" w:hAnsiTheme="majorHAnsi"/>
          <w:b/>
          <w:sz w:val="36"/>
        </w:rPr>
        <w:t>4</w:t>
      </w:r>
      <w:r w:rsidR="008561F0">
        <w:rPr>
          <w:rFonts w:asciiTheme="majorHAnsi" w:hAnsiTheme="majorHAnsi"/>
          <w:b/>
          <w:sz w:val="36"/>
        </w:rPr>
        <w:t>, SOS 434</w:t>
      </w:r>
      <w:r w:rsidRPr="00E1190B">
        <w:rPr>
          <w:rFonts w:asciiTheme="majorHAnsi" w:hAnsiTheme="majorHAnsi"/>
          <w:b/>
          <w:sz w:val="36"/>
        </w:rPr>
        <w:t xml:space="preserve">   People and Nature: Ecosystem Services</w:t>
      </w:r>
    </w:p>
    <w:p w14:paraId="0E682BCC" w14:textId="77777777" w:rsidR="008561F0" w:rsidRDefault="008561F0" w:rsidP="008561F0">
      <w:pPr>
        <w:rPr>
          <w:rFonts w:asciiTheme="majorHAnsi" w:hAnsiTheme="majorHAnsi"/>
        </w:rPr>
      </w:pPr>
      <w:bookmarkStart w:id="0" w:name="OLE_LINK7"/>
      <w:bookmarkStart w:id="1" w:name="OLE_LINK8"/>
    </w:p>
    <w:p w14:paraId="075CCA2E" w14:textId="56BC3C75" w:rsidR="008561F0" w:rsidRPr="008561F0" w:rsidRDefault="008561F0" w:rsidP="008561F0">
      <w:pPr>
        <w:rPr>
          <w:rFonts w:asciiTheme="majorHAnsi" w:hAnsiTheme="majorHAnsi"/>
        </w:rPr>
      </w:pPr>
      <w:r>
        <w:rPr>
          <w:rFonts w:asciiTheme="majorHAnsi" w:hAnsiTheme="majorHAnsi"/>
        </w:rPr>
        <w:t xml:space="preserve">BIO 434   </w:t>
      </w:r>
      <w:r>
        <w:rPr>
          <w:rFonts w:asciiTheme="majorHAnsi" w:hAnsiTheme="majorHAnsi"/>
        </w:rPr>
        <w:tab/>
        <w:t>88670</w:t>
      </w:r>
      <w:r w:rsidRPr="008561F0">
        <w:rPr>
          <w:rFonts w:asciiTheme="majorHAnsi" w:hAnsiTheme="majorHAnsi"/>
        </w:rPr>
        <w:tab/>
      </w:r>
    </w:p>
    <w:p w14:paraId="0DC4EDE7" w14:textId="57315E93" w:rsidR="008561F0" w:rsidRPr="008561F0" w:rsidRDefault="008561F0" w:rsidP="008561F0">
      <w:pPr>
        <w:rPr>
          <w:rFonts w:asciiTheme="majorHAnsi" w:hAnsiTheme="majorHAnsi"/>
        </w:rPr>
      </w:pPr>
      <w:r>
        <w:rPr>
          <w:rFonts w:asciiTheme="majorHAnsi" w:hAnsiTheme="majorHAnsi"/>
        </w:rPr>
        <w:t xml:space="preserve">SOS 434   </w:t>
      </w:r>
      <w:r>
        <w:rPr>
          <w:rFonts w:asciiTheme="majorHAnsi" w:hAnsiTheme="majorHAnsi"/>
        </w:rPr>
        <w:tab/>
      </w:r>
      <w:r w:rsidRPr="008561F0">
        <w:rPr>
          <w:rFonts w:asciiTheme="majorHAnsi" w:hAnsiTheme="majorHAnsi"/>
        </w:rPr>
        <w:t>89343</w:t>
      </w:r>
      <w:r w:rsidRPr="008561F0">
        <w:rPr>
          <w:rFonts w:asciiTheme="majorHAnsi" w:hAnsiTheme="majorHAnsi"/>
        </w:rPr>
        <w:tab/>
      </w:r>
    </w:p>
    <w:p w14:paraId="2ADCEA4F" w14:textId="23AAF1FF" w:rsidR="00DE5010" w:rsidRDefault="008561F0" w:rsidP="008561F0">
      <w:pPr>
        <w:rPr>
          <w:rFonts w:asciiTheme="majorHAnsi" w:hAnsiTheme="majorHAnsi"/>
        </w:rPr>
      </w:pPr>
      <w:r>
        <w:rPr>
          <w:rFonts w:asciiTheme="majorHAnsi" w:hAnsiTheme="majorHAnsi"/>
        </w:rPr>
        <w:t xml:space="preserve">BIO 434  </w:t>
      </w:r>
      <w:r>
        <w:rPr>
          <w:rFonts w:asciiTheme="majorHAnsi" w:hAnsiTheme="majorHAnsi"/>
        </w:rPr>
        <w:tab/>
      </w:r>
      <w:r w:rsidRPr="008561F0">
        <w:rPr>
          <w:rFonts w:asciiTheme="majorHAnsi" w:hAnsiTheme="majorHAnsi"/>
        </w:rPr>
        <w:t>8867</w:t>
      </w:r>
      <w:r>
        <w:rPr>
          <w:rFonts w:asciiTheme="majorHAnsi" w:hAnsiTheme="majorHAnsi"/>
        </w:rPr>
        <w:t>1</w:t>
      </w:r>
      <w:r w:rsidRPr="008561F0">
        <w:rPr>
          <w:rFonts w:asciiTheme="majorHAnsi" w:hAnsiTheme="majorHAnsi"/>
        </w:rPr>
        <w:tab/>
      </w:r>
      <w:r>
        <w:rPr>
          <w:rFonts w:asciiTheme="majorHAnsi" w:hAnsiTheme="majorHAnsi"/>
        </w:rPr>
        <w:t>(Honors)</w:t>
      </w:r>
    </w:p>
    <w:p w14:paraId="64D03C6C" w14:textId="160F57CD" w:rsidR="008561F0" w:rsidRPr="00DE5010" w:rsidRDefault="008561F0" w:rsidP="008561F0">
      <w:pPr>
        <w:rPr>
          <w:rFonts w:asciiTheme="majorHAnsi" w:hAnsiTheme="majorHAnsi"/>
        </w:rPr>
      </w:pPr>
      <w:r>
        <w:rPr>
          <w:rFonts w:asciiTheme="majorHAnsi" w:hAnsiTheme="majorHAnsi"/>
        </w:rPr>
        <w:t>BIO 434</w:t>
      </w:r>
      <w:r>
        <w:rPr>
          <w:rFonts w:asciiTheme="majorHAnsi" w:hAnsiTheme="majorHAnsi"/>
        </w:rPr>
        <w:tab/>
      </w:r>
      <w:r w:rsidRPr="008561F0">
        <w:rPr>
          <w:rFonts w:asciiTheme="majorHAnsi" w:hAnsiTheme="majorHAnsi"/>
        </w:rPr>
        <w:t>88684</w:t>
      </w:r>
      <w:r>
        <w:rPr>
          <w:rFonts w:asciiTheme="majorHAnsi" w:hAnsiTheme="majorHAnsi"/>
        </w:rPr>
        <w:t xml:space="preserve">  (Recitation)</w:t>
      </w:r>
    </w:p>
    <w:p w14:paraId="733B6C21" w14:textId="77777777" w:rsidR="00DE5010" w:rsidRDefault="00DE5010" w:rsidP="00E1190B">
      <w:pPr>
        <w:ind w:left="1800" w:hanging="1800"/>
        <w:rPr>
          <w:rFonts w:asciiTheme="majorHAnsi" w:hAnsiTheme="majorHAnsi"/>
          <w:b/>
        </w:rPr>
      </w:pPr>
    </w:p>
    <w:p w14:paraId="759CBFB4" w14:textId="751553D5" w:rsidR="00E1190B" w:rsidRPr="00E1190B" w:rsidRDefault="00E1190B" w:rsidP="00E1190B">
      <w:pPr>
        <w:ind w:left="1800" w:hanging="1800"/>
        <w:rPr>
          <w:rFonts w:asciiTheme="majorHAnsi" w:hAnsiTheme="majorHAnsi"/>
        </w:rPr>
      </w:pPr>
      <w:r w:rsidRPr="00E1190B">
        <w:rPr>
          <w:rFonts w:asciiTheme="majorHAnsi" w:hAnsiTheme="majorHAnsi"/>
          <w:b/>
        </w:rPr>
        <w:t>Semester:</w:t>
      </w:r>
      <w:r w:rsidRPr="00E1190B">
        <w:rPr>
          <w:rFonts w:asciiTheme="majorHAnsi" w:hAnsiTheme="majorHAnsi"/>
          <w:b/>
        </w:rPr>
        <w:tab/>
      </w:r>
      <w:r w:rsidRPr="00E1190B">
        <w:rPr>
          <w:rFonts w:asciiTheme="majorHAnsi" w:hAnsiTheme="majorHAnsi"/>
          <w:b/>
        </w:rPr>
        <w:tab/>
      </w:r>
      <w:r w:rsidRPr="00E1190B">
        <w:rPr>
          <w:rFonts w:asciiTheme="majorHAnsi" w:hAnsiTheme="majorHAnsi"/>
        </w:rPr>
        <w:t xml:space="preserve">Fall </w:t>
      </w:r>
      <w:r w:rsidR="00B43E63">
        <w:rPr>
          <w:rFonts w:asciiTheme="majorHAnsi" w:hAnsiTheme="majorHAnsi"/>
        </w:rPr>
        <w:t>2014</w:t>
      </w:r>
    </w:p>
    <w:p w14:paraId="19735BD9" w14:textId="77777777" w:rsidR="00E1190B" w:rsidRPr="00E1190B" w:rsidRDefault="00E1190B" w:rsidP="00E1190B">
      <w:pPr>
        <w:ind w:left="1800" w:hanging="1800"/>
        <w:rPr>
          <w:rFonts w:asciiTheme="majorHAnsi" w:hAnsiTheme="majorHAnsi"/>
          <w:b/>
        </w:rPr>
      </w:pPr>
    </w:p>
    <w:p w14:paraId="799751CB" w14:textId="77777777" w:rsidR="00E1190B" w:rsidRPr="00E1190B" w:rsidRDefault="00E1190B" w:rsidP="00E1190B">
      <w:pPr>
        <w:ind w:left="1800" w:hanging="1800"/>
        <w:rPr>
          <w:rFonts w:asciiTheme="majorHAnsi" w:hAnsiTheme="majorHAnsi"/>
        </w:rPr>
      </w:pPr>
      <w:r w:rsidRPr="00E1190B">
        <w:rPr>
          <w:rFonts w:asciiTheme="majorHAnsi" w:hAnsiTheme="majorHAnsi"/>
          <w:b/>
        </w:rPr>
        <w:t>Semester hours</w:t>
      </w:r>
      <w:r w:rsidRPr="00E1190B">
        <w:rPr>
          <w:rFonts w:asciiTheme="majorHAnsi" w:hAnsiTheme="majorHAnsi"/>
        </w:rPr>
        <w:t>:</w:t>
      </w:r>
      <w:r w:rsidRPr="00E1190B">
        <w:rPr>
          <w:rFonts w:asciiTheme="majorHAnsi" w:hAnsiTheme="majorHAnsi"/>
        </w:rPr>
        <w:tab/>
      </w:r>
      <w:r w:rsidRPr="00E1190B">
        <w:rPr>
          <w:rFonts w:asciiTheme="majorHAnsi" w:hAnsiTheme="majorHAnsi"/>
        </w:rPr>
        <w:tab/>
        <w:t>3</w:t>
      </w:r>
    </w:p>
    <w:p w14:paraId="3D29E144" w14:textId="77777777" w:rsidR="00E1190B" w:rsidRPr="00E1190B" w:rsidRDefault="00E1190B" w:rsidP="00E1190B">
      <w:pPr>
        <w:ind w:right="-180"/>
        <w:rPr>
          <w:rFonts w:asciiTheme="majorHAnsi" w:hAnsiTheme="majorHAnsi"/>
          <w:b/>
        </w:rPr>
      </w:pPr>
    </w:p>
    <w:p w14:paraId="0AB3C5BF" w14:textId="77777777" w:rsidR="00E1190B" w:rsidRPr="00E1190B" w:rsidRDefault="00E1190B" w:rsidP="00E1190B">
      <w:pPr>
        <w:ind w:left="1800" w:right="-180" w:hanging="1800"/>
        <w:rPr>
          <w:rFonts w:asciiTheme="majorHAnsi" w:hAnsiTheme="majorHAnsi"/>
        </w:rPr>
      </w:pPr>
      <w:r w:rsidRPr="00E1190B">
        <w:rPr>
          <w:rFonts w:asciiTheme="majorHAnsi" w:hAnsiTheme="majorHAnsi"/>
          <w:b/>
        </w:rPr>
        <w:t>Course instructors:</w:t>
      </w:r>
      <w:r w:rsidRPr="00E1190B">
        <w:rPr>
          <w:rFonts w:asciiTheme="majorHAnsi" w:hAnsiTheme="majorHAnsi"/>
          <w:b/>
        </w:rPr>
        <w:tab/>
      </w:r>
      <w:r w:rsidRPr="00E1190B">
        <w:rPr>
          <w:rFonts w:asciiTheme="majorHAnsi" w:hAnsiTheme="majorHAnsi"/>
        </w:rPr>
        <w:t>Ann</w:t>
      </w:r>
      <w:r w:rsidRPr="00E1190B">
        <w:rPr>
          <w:rFonts w:asciiTheme="majorHAnsi" w:hAnsiTheme="majorHAnsi"/>
          <w:b/>
        </w:rPr>
        <w:t xml:space="preserve"> </w:t>
      </w:r>
      <w:r w:rsidRPr="00E1190B">
        <w:rPr>
          <w:rFonts w:asciiTheme="majorHAnsi" w:hAnsiTheme="majorHAnsi"/>
        </w:rPr>
        <w:t>Kinzig (</w:t>
      </w:r>
      <w:hyperlink r:id="rId8" w:history="1">
        <w:r w:rsidRPr="00E1190B">
          <w:rPr>
            <w:rStyle w:val="Hyperlink"/>
            <w:rFonts w:asciiTheme="majorHAnsi" w:hAnsiTheme="majorHAnsi"/>
          </w:rPr>
          <w:t>kinzig@asu.edu</w:t>
        </w:r>
      </w:hyperlink>
      <w:r w:rsidRPr="00E1190B">
        <w:rPr>
          <w:rFonts w:asciiTheme="majorHAnsi" w:hAnsiTheme="majorHAnsi"/>
        </w:rPr>
        <w:t>)  LSA 124</w:t>
      </w:r>
    </w:p>
    <w:p w14:paraId="2DB5F446" w14:textId="77777777" w:rsidR="00E1190B" w:rsidRDefault="00E1190B" w:rsidP="00E1190B">
      <w:pPr>
        <w:ind w:left="2160" w:right="-180"/>
        <w:rPr>
          <w:rFonts w:asciiTheme="majorHAnsi" w:hAnsiTheme="majorHAnsi"/>
        </w:rPr>
      </w:pPr>
      <w:r w:rsidRPr="00E1190B">
        <w:rPr>
          <w:rFonts w:asciiTheme="majorHAnsi" w:hAnsiTheme="majorHAnsi"/>
        </w:rPr>
        <w:t>Charles Perrings (</w:t>
      </w:r>
      <w:hyperlink r:id="rId9" w:history="1">
        <w:r w:rsidRPr="00E1190B">
          <w:rPr>
            <w:rStyle w:val="Hyperlink"/>
            <w:rFonts w:asciiTheme="majorHAnsi" w:hAnsiTheme="majorHAnsi"/>
          </w:rPr>
          <w:t>Charles.Perrings@asu.edu</w:t>
        </w:r>
      </w:hyperlink>
      <w:r w:rsidRPr="00E1190B">
        <w:rPr>
          <w:rFonts w:asciiTheme="majorHAnsi" w:hAnsiTheme="majorHAnsi"/>
        </w:rPr>
        <w:t xml:space="preserve">), LSA 127 </w:t>
      </w:r>
    </w:p>
    <w:p w14:paraId="6BAA4D0B" w14:textId="77777777" w:rsidR="00DE5010" w:rsidRPr="00E1190B" w:rsidRDefault="00DE5010" w:rsidP="00E1190B">
      <w:pPr>
        <w:ind w:left="2160" w:right="-180"/>
        <w:rPr>
          <w:rFonts w:asciiTheme="majorHAnsi" w:hAnsiTheme="majorHAnsi"/>
        </w:rPr>
      </w:pPr>
    </w:p>
    <w:p w14:paraId="1178E7A3" w14:textId="77777777" w:rsidR="00606F12" w:rsidRPr="00606F12" w:rsidRDefault="00606F12" w:rsidP="00606F12">
      <w:pPr>
        <w:rPr>
          <w:rFonts w:asciiTheme="majorHAnsi" w:hAnsiTheme="majorHAnsi"/>
          <w:b/>
        </w:rPr>
      </w:pPr>
      <w:r w:rsidRPr="00606F12">
        <w:rPr>
          <w:rFonts w:asciiTheme="majorHAnsi" w:hAnsiTheme="majorHAnsi"/>
          <w:b/>
        </w:rPr>
        <w:t>Office hours:</w:t>
      </w:r>
      <w:r w:rsidRPr="00606F12">
        <w:rPr>
          <w:rFonts w:asciiTheme="majorHAnsi" w:hAnsiTheme="majorHAnsi"/>
          <w:b/>
        </w:rPr>
        <w:tab/>
      </w:r>
      <w:r w:rsidRPr="00606F12">
        <w:rPr>
          <w:rFonts w:asciiTheme="majorHAnsi" w:hAnsiTheme="majorHAnsi"/>
          <w:b/>
        </w:rPr>
        <w:tab/>
        <w:t>Perrings: Tuesdays 1.00pm-3.00pm or by appointment</w:t>
      </w:r>
    </w:p>
    <w:p w14:paraId="665B2191" w14:textId="4C319C1E" w:rsidR="00606F12" w:rsidRPr="00606F12" w:rsidRDefault="00606F12" w:rsidP="00606F12">
      <w:pPr>
        <w:ind w:left="1440" w:firstLine="720"/>
        <w:rPr>
          <w:rFonts w:asciiTheme="majorHAnsi" w:hAnsiTheme="majorHAnsi"/>
          <w:b/>
        </w:rPr>
      </w:pPr>
      <w:r>
        <w:rPr>
          <w:rFonts w:asciiTheme="majorHAnsi" w:hAnsiTheme="majorHAnsi"/>
          <w:b/>
        </w:rPr>
        <w:t>Kinzig</w:t>
      </w:r>
      <w:r w:rsidRPr="00606F12">
        <w:rPr>
          <w:rFonts w:asciiTheme="majorHAnsi" w:hAnsiTheme="majorHAnsi"/>
          <w:b/>
        </w:rPr>
        <w:t xml:space="preserve">: </w:t>
      </w:r>
      <w:r w:rsidR="00F02970">
        <w:rPr>
          <w:rFonts w:asciiTheme="majorHAnsi" w:hAnsiTheme="majorHAnsi"/>
          <w:b/>
        </w:rPr>
        <w:t>Wednesdays 10</w:t>
      </w:r>
      <w:r w:rsidR="00A05B30">
        <w:rPr>
          <w:rFonts w:asciiTheme="majorHAnsi" w:hAnsiTheme="majorHAnsi"/>
          <w:b/>
        </w:rPr>
        <w:t xml:space="preserve">.00am </w:t>
      </w:r>
      <w:r w:rsidR="00F02970">
        <w:rPr>
          <w:rFonts w:asciiTheme="majorHAnsi" w:hAnsiTheme="majorHAnsi"/>
          <w:b/>
        </w:rPr>
        <w:t>-12</w:t>
      </w:r>
      <w:r w:rsidR="00A05B30">
        <w:rPr>
          <w:rFonts w:asciiTheme="majorHAnsi" w:hAnsiTheme="majorHAnsi"/>
          <w:b/>
        </w:rPr>
        <w:t>.00pm</w:t>
      </w:r>
      <w:r w:rsidR="00F02970">
        <w:rPr>
          <w:rFonts w:asciiTheme="majorHAnsi" w:hAnsiTheme="majorHAnsi"/>
          <w:b/>
        </w:rPr>
        <w:t xml:space="preserve"> or </w:t>
      </w:r>
      <w:r w:rsidR="00667E29">
        <w:rPr>
          <w:rFonts w:asciiTheme="majorHAnsi" w:hAnsiTheme="majorHAnsi"/>
          <w:b/>
        </w:rPr>
        <w:t>by appointment</w:t>
      </w:r>
    </w:p>
    <w:p w14:paraId="742E148C" w14:textId="77777777" w:rsidR="00606F12" w:rsidRDefault="00606F12" w:rsidP="00DE5010">
      <w:pPr>
        <w:rPr>
          <w:rFonts w:asciiTheme="majorHAnsi" w:hAnsiTheme="majorHAnsi"/>
          <w:b/>
        </w:rPr>
      </w:pPr>
    </w:p>
    <w:p w14:paraId="078A3830" w14:textId="5E49653C" w:rsidR="00DE5010" w:rsidRDefault="00DE5010" w:rsidP="00DE5010">
      <w:pPr>
        <w:rPr>
          <w:rFonts w:asciiTheme="majorHAnsi" w:hAnsiTheme="majorHAnsi"/>
        </w:rPr>
      </w:pPr>
      <w:r>
        <w:rPr>
          <w:rFonts w:asciiTheme="majorHAnsi" w:hAnsiTheme="majorHAnsi"/>
          <w:b/>
        </w:rPr>
        <w:t>Times and location</w:t>
      </w:r>
      <w:r w:rsidRPr="00E1190B">
        <w:rPr>
          <w:rFonts w:asciiTheme="majorHAnsi" w:hAnsiTheme="majorHAnsi"/>
        </w:rPr>
        <w:t>:</w:t>
      </w:r>
      <w:r w:rsidRPr="00E1190B">
        <w:rPr>
          <w:rFonts w:asciiTheme="majorHAnsi" w:hAnsiTheme="majorHAnsi"/>
        </w:rPr>
        <w:tab/>
      </w:r>
      <w:r w:rsidR="003237FA">
        <w:rPr>
          <w:rFonts w:asciiTheme="majorHAnsi" w:hAnsiTheme="majorHAnsi"/>
        </w:rPr>
        <w:t>Lectures:</w:t>
      </w:r>
      <w:r w:rsidR="003237FA">
        <w:rPr>
          <w:rFonts w:asciiTheme="majorHAnsi" w:hAnsiTheme="majorHAnsi"/>
        </w:rPr>
        <w:tab/>
      </w:r>
      <w:r>
        <w:rPr>
          <w:rFonts w:asciiTheme="majorHAnsi" w:hAnsiTheme="majorHAnsi"/>
        </w:rPr>
        <w:t>M W</w:t>
      </w:r>
      <w:r>
        <w:rPr>
          <w:rFonts w:asciiTheme="majorHAnsi" w:hAnsiTheme="majorHAnsi"/>
        </w:rPr>
        <w:tab/>
        <w:t xml:space="preserve">1:30 PM - 2:45 PM   </w:t>
      </w:r>
      <w:r w:rsidR="003237FA">
        <w:rPr>
          <w:rFonts w:asciiTheme="majorHAnsi" w:hAnsiTheme="majorHAnsi"/>
        </w:rPr>
        <w:tab/>
      </w:r>
      <w:r w:rsidRPr="00DE5010">
        <w:rPr>
          <w:rFonts w:asciiTheme="majorHAnsi" w:hAnsiTheme="majorHAnsi"/>
        </w:rPr>
        <w:t>Tempe</w:t>
      </w:r>
      <w:r>
        <w:rPr>
          <w:rFonts w:asciiTheme="majorHAnsi" w:hAnsiTheme="majorHAnsi"/>
        </w:rPr>
        <w:t xml:space="preserve"> </w:t>
      </w:r>
      <w:r w:rsidR="00A05B30">
        <w:rPr>
          <w:rFonts w:asciiTheme="majorHAnsi" w:hAnsiTheme="majorHAnsi"/>
        </w:rPr>
        <w:t>–</w:t>
      </w:r>
      <w:r>
        <w:rPr>
          <w:rFonts w:asciiTheme="majorHAnsi" w:hAnsiTheme="majorHAnsi"/>
        </w:rPr>
        <w:t xml:space="preserve"> </w:t>
      </w:r>
      <w:r w:rsidR="003237FA">
        <w:rPr>
          <w:rFonts w:asciiTheme="majorHAnsi" w:hAnsiTheme="majorHAnsi"/>
        </w:rPr>
        <w:t>LSE</w:t>
      </w:r>
      <w:r w:rsidR="00A05B30">
        <w:rPr>
          <w:rFonts w:asciiTheme="majorHAnsi" w:hAnsiTheme="majorHAnsi"/>
        </w:rPr>
        <w:t xml:space="preserve"> </w:t>
      </w:r>
      <w:r w:rsidR="003237FA">
        <w:rPr>
          <w:rFonts w:asciiTheme="majorHAnsi" w:hAnsiTheme="majorHAnsi"/>
        </w:rPr>
        <w:t>BO4</w:t>
      </w:r>
      <w:r w:rsidRPr="00DE5010">
        <w:rPr>
          <w:rFonts w:asciiTheme="majorHAnsi" w:hAnsiTheme="majorHAnsi"/>
        </w:rPr>
        <w:t xml:space="preserve"> </w:t>
      </w:r>
      <w:bookmarkStart w:id="2" w:name="_GoBack"/>
      <w:bookmarkEnd w:id="2"/>
    </w:p>
    <w:p w14:paraId="4A2691FB" w14:textId="77777777" w:rsidR="003237FA" w:rsidRDefault="003237FA" w:rsidP="00DE5010">
      <w:pPr>
        <w:rPr>
          <w:rFonts w:asciiTheme="majorHAnsi" w:hAnsiTheme="majorHAnsi"/>
        </w:rPr>
      </w:pPr>
    </w:p>
    <w:p w14:paraId="56D2D257" w14:textId="472BED77" w:rsidR="00F02970" w:rsidRDefault="003237FA" w:rsidP="00DE5010">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Recitation</w:t>
      </w:r>
      <w:r w:rsidR="00F02970">
        <w:rPr>
          <w:rFonts w:asciiTheme="majorHAnsi" w:hAnsiTheme="majorHAnsi"/>
        </w:rPr>
        <w:t xml:space="preserve"> (</w:t>
      </w:r>
      <w:r w:rsidR="00A05B30">
        <w:rPr>
          <w:rFonts w:asciiTheme="majorHAnsi" w:hAnsiTheme="majorHAnsi"/>
        </w:rPr>
        <w:t xml:space="preserve">only for those enrolled in BIO 434, </w:t>
      </w:r>
      <w:r w:rsidR="00A05B30" w:rsidRPr="008561F0">
        <w:rPr>
          <w:rFonts w:asciiTheme="majorHAnsi" w:hAnsiTheme="majorHAnsi"/>
        </w:rPr>
        <w:t>88684</w:t>
      </w:r>
      <w:r w:rsidR="00F02970">
        <w:rPr>
          <w:rFonts w:asciiTheme="majorHAnsi" w:hAnsiTheme="majorHAnsi"/>
        </w:rPr>
        <w:t>)</w:t>
      </w:r>
      <w:r>
        <w:rPr>
          <w:rFonts w:asciiTheme="majorHAnsi" w:hAnsiTheme="majorHAnsi"/>
        </w:rPr>
        <w:tab/>
      </w:r>
    </w:p>
    <w:p w14:paraId="44BB19FB" w14:textId="7B41D34E" w:rsidR="003237FA" w:rsidRPr="00DE5010" w:rsidRDefault="003237FA" w:rsidP="00F655A5">
      <w:pPr>
        <w:ind w:left="1440" w:firstLine="720"/>
        <w:rPr>
          <w:rFonts w:asciiTheme="majorHAnsi" w:hAnsiTheme="majorHAnsi"/>
        </w:rPr>
      </w:pPr>
      <w:r>
        <w:rPr>
          <w:rFonts w:asciiTheme="majorHAnsi" w:hAnsiTheme="majorHAnsi"/>
        </w:rPr>
        <w:t xml:space="preserve">F </w:t>
      </w:r>
      <w:r>
        <w:rPr>
          <w:rFonts w:asciiTheme="majorHAnsi" w:hAnsiTheme="majorHAnsi"/>
        </w:rPr>
        <w:tab/>
        <w:t xml:space="preserve">1:30 PM -2:20 PM </w:t>
      </w:r>
      <w:r>
        <w:rPr>
          <w:rFonts w:asciiTheme="majorHAnsi" w:hAnsiTheme="majorHAnsi"/>
        </w:rPr>
        <w:tab/>
      </w:r>
      <w:r w:rsidRPr="003237FA">
        <w:rPr>
          <w:rFonts w:asciiTheme="majorHAnsi" w:hAnsiTheme="majorHAnsi"/>
        </w:rPr>
        <w:t xml:space="preserve">Tempe </w:t>
      </w:r>
      <w:r w:rsidR="00A05B30">
        <w:rPr>
          <w:rFonts w:asciiTheme="majorHAnsi" w:hAnsiTheme="majorHAnsi"/>
        </w:rPr>
        <w:t>–</w:t>
      </w:r>
      <w:r w:rsidRPr="003237FA">
        <w:rPr>
          <w:rFonts w:asciiTheme="majorHAnsi" w:hAnsiTheme="majorHAnsi"/>
        </w:rPr>
        <w:t xml:space="preserve"> LSE</w:t>
      </w:r>
      <w:r w:rsidR="00A05B30">
        <w:rPr>
          <w:rFonts w:asciiTheme="majorHAnsi" w:hAnsiTheme="majorHAnsi"/>
        </w:rPr>
        <w:t xml:space="preserve"> </w:t>
      </w:r>
      <w:r w:rsidRPr="003237FA">
        <w:rPr>
          <w:rFonts w:asciiTheme="majorHAnsi" w:hAnsiTheme="majorHAnsi"/>
        </w:rPr>
        <w:t>B52</w:t>
      </w:r>
    </w:p>
    <w:p w14:paraId="3EDF1F20" w14:textId="582A405D" w:rsidR="00E1190B" w:rsidRPr="00E1190B" w:rsidRDefault="00E1190B" w:rsidP="00DE5010">
      <w:pPr>
        <w:ind w:left="1800" w:hanging="1800"/>
        <w:rPr>
          <w:rFonts w:asciiTheme="majorHAnsi" w:hAnsiTheme="majorHAnsi"/>
        </w:rPr>
      </w:pPr>
    </w:p>
    <w:p w14:paraId="6D9F44DA" w14:textId="77777777" w:rsidR="00E41F1F" w:rsidRDefault="00E1190B" w:rsidP="00DA3516">
      <w:pPr>
        <w:spacing w:before="240"/>
        <w:ind w:left="2160" w:hanging="2160"/>
        <w:rPr>
          <w:rFonts w:asciiTheme="majorHAnsi" w:hAnsiTheme="majorHAnsi"/>
        </w:rPr>
      </w:pPr>
      <w:r>
        <w:rPr>
          <w:rFonts w:asciiTheme="majorHAnsi" w:hAnsiTheme="majorHAnsi"/>
          <w:b/>
        </w:rPr>
        <w:t>Course description</w:t>
      </w:r>
      <w:r w:rsidRPr="00E1190B">
        <w:rPr>
          <w:rFonts w:asciiTheme="majorHAnsi" w:hAnsiTheme="majorHAnsi"/>
          <w:b/>
        </w:rPr>
        <w:t>:</w:t>
      </w:r>
      <w:r w:rsidRPr="00E1190B">
        <w:rPr>
          <w:rFonts w:asciiTheme="majorHAnsi" w:hAnsiTheme="majorHAnsi"/>
          <w:b/>
        </w:rPr>
        <w:tab/>
      </w:r>
      <w:r w:rsidRPr="00E1190B">
        <w:rPr>
          <w:rFonts w:asciiTheme="majorHAnsi" w:hAnsiTheme="majorHAnsi"/>
        </w:rPr>
        <w:t xml:space="preserve">Ecosystem services are the benefits that people derive from the ecosystems (and the biosphere more generally). </w:t>
      </w:r>
      <w:r w:rsidR="00E41F1F">
        <w:rPr>
          <w:rFonts w:asciiTheme="majorHAnsi" w:hAnsiTheme="majorHAnsi"/>
        </w:rPr>
        <w:t>They include the production of foods, fuels and fibers; recreation, and the aesthetic and spiritual appreciation of landscapes; buffering against environmental hazards; and the basic ecosystem services and functions that underpin all other human uses of the natural world.</w:t>
      </w:r>
    </w:p>
    <w:p w14:paraId="221CA2D8" w14:textId="77777777" w:rsidR="00E41F1F" w:rsidRDefault="00E41F1F" w:rsidP="00E1190B">
      <w:pPr>
        <w:ind w:left="2160" w:hanging="2160"/>
        <w:rPr>
          <w:rFonts w:asciiTheme="majorHAnsi" w:hAnsiTheme="majorHAnsi"/>
        </w:rPr>
      </w:pPr>
    </w:p>
    <w:p w14:paraId="49D0C1EC" w14:textId="79DFDE65" w:rsidR="00505AB4" w:rsidRDefault="00E1190B" w:rsidP="00E41F1F">
      <w:pPr>
        <w:ind w:left="2160"/>
        <w:rPr>
          <w:rFonts w:asciiTheme="majorHAnsi" w:hAnsiTheme="majorHAnsi"/>
        </w:rPr>
      </w:pPr>
      <w:r>
        <w:rPr>
          <w:rFonts w:asciiTheme="majorHAnsi" w:hAnsiTheme="majorHAnsi"/>
        </w:rPr>
        <w:t xml:space="preserve">Using the ecosystem services framework, </w:t>
      </w:r>
      <w:r w:rsidR="00E41F1F">
        <w:rPr>
          <w:rFonts w:asciiTheme="majorHAnsi" w:hAnsiTheme="majorHAnsi"/>
        </w:rPr>
        <w:t>the</w:t>
      </w:r>
      <w:r w:rsidRPr="00E1190B">
        <w:rPr>
          <w:rFonts w:asciiTheme="majorHAnsi" w:hAnsiTheme="majorHAnsi"/>
        </w:rPr>
        <w:t xml:space="preserve"> course aims to provide students with an understanding of the way in which people interact with ecosystems</w:t>
      </w:r>
      <w:r w:rsidR="00505AB4">
        <w:rPr>
          <w:rFonts w:asciiTheme="majorHAnsi" w:hAnsiTheme="majorHAnsi"/>
        </w:rPr>
        <w:t>. It offers</w:t>
      </w:r>
      <w:r>
        <w:rPr>
          <w:rFonts w:asciiTheme="majorHAnsi" w:hAnsiTheme="majorHAnsi"/>
        </w:rPr>
        <w:t xml:space="preserve"> a set of principles for the optimal management of ecosystems</w:t>
      </w:r>
      <w:r w:rsidR="00505AB4">
        <w:rPr>
          <w:rFonts w:asciiTheme="majorHAnsi" w:hAnsiTheme="majorHAnsi"/>
        </w:rPr>
        <w:t>, and uses student-led case studies to illustrate how those principles can be applied</w:t>
      </w:r>
      <w:r>
        <w:rPr>
          <w:rFonts w:asciiTheme="majorHAnsi" w:hAnsiTheme="majorHAnsi"/>
        </w:rPr>
        <w:t xml:space="preserve">. </w:t>
      </w:r>
    </w:p>
    <w:p w14:paraId="68AC69C7" w14:textId="77777777" w:rsidR="00505AB4" w:rsidRDefault="00505AB4" w:rsidP="00E1190B">
      <w:pPr>
        <w:ind w:left="2160" w:hanging="2160"/>
        <w:rPr>
          <w:rFonts w:asciiTheme="majorHAnsi" w:hAnsiTheme="majorHAnsi"/>
        </w:rPr>
      </w:pPr>
    </w:p>
    <w:p w14:paraId="3962EF7B" w14:textId="77777777" w:rsidR="00505AB4" w:rsidRDefault="00505AB4" w:rsidP="00505AB4">
      <w:pPr>
        <w:ind w:left="2160"/>
        <w:rPr>
          <w:rFonts w:asciiTheme="majorHAnsi" w:hAnsiTheme="majorHAnsi"/>
        </w:rPr>
      </w:pPr>
      <w:r>
        <w:rPr>
          <w:rFonts w:asciiTheme="majorHAnsi" w:hAnsiTheme="majorHAnsi"/>
        </w:rPr>
        <w:t>The course</w:t>
      </w:r>
      <w:r w:rsidR="00E1190B" w:rsidRPr="00E1190B">
        <w:rPr>
          <w:rFonts w:asciiTheme="majorHAnsi" w:hAnsiTheme="majorHAnsi"/>
        </w:rPr>
        <w:t xml:space="preserve"> </w:t>
      </w:r>
      <w:r w:rsidR="00E1190B">
        <w:rPr>
          <w:rFonts w:asciiTheme="majorHAnsi" w:hAnsiTheme="majorHAnsi"/>
        </w:rPr>
        <w:t>is constructed around a</w:t>
      </w:r>
      <w:r w:rsidR="00E1190B" w:rsidRPr="00E1190B">
        <w:rPr>
          <w:rFonts w:asciiTheme="majorHAnsi" w:hAnsiTheme="majorHAnsi"/>
        </w:rPr>
        <w:t xml:space="preserve"> number of questions:  How and why have people transformed their environment, and with what ecological consequences? How have changes in ecosystem processes and ecological functioning affected the delivery of ecosystem services, and what does this mean for human wellbeing?  How </w:t>
      </w:r>
      <w:r>
        <w:rPr>
          <w:rFonts w:asciiTheme="majorHAnsi" w:hAnsiTheme="majorHAnsi"/>
        </w:rPr>
        <w:t>do the principles of economics and ecology help us optimize the use we</w:t>
      </w:r>
      <w:r w:rsidR="00E1190B" w:rsidRPr="00E1190B">
        <w:rPr>
          <w:rFonts w:asciiTheme="majorHAnsi" w:hAnsiTheme="majorHAnsi"/>
        </w:rPr>
        <w:t xml:space="preserve"> </w:t>
      </w:r>
      <w:r>
        <w:rPr>
          <w:rFonts w:asciiTheme="majorHAnsi" w:hAnsiTheme="majorHAnsi"/>
        </w:rPr>
        <w:t>make of</w:t>
      </w:r>
      <w:r w:rsidR="00E1190B" w:rsidRPr="00E1190B">
        <w:rPr>
          <w:rFonts w:asciiTheme="majorHAnsi" w:hAnsiTheme="majorHAnsi"/>
        </w:rPr>
        <w:t xml:space="preserve"> ecosystems? </w:t>
      </w:r>
    </w:p>
    <w:p w14:paraId="238A02A6" w14:textId="77777777" w:rsidR="00505AB4" w:rsidRDefault="00505AB4" w:rsidP="00E1190B">
      <w:pPr>
        <w:ind w:left="2160" w:hanging="2160"/>
        <w:rPr>
          <w:rFonts w:asciiTheme="majorHAnsi" w:hAnsiTheme="majorHAnsi"/>
        </w:rPr>
      </w:pPr>
    </w:p>
    <w:p w14:paraId="0094604B" w14:textId="77777777" w:rsidR="00505AB4" w:rsidRDefault="00505AB4" w:rsidP="00505AB4">
      <w:pPr>
        <w:ind w:left="2160"/>
        <w:rPr>
          <w:rFonts w:asciiTheme="majorHAnsi" w:hAnsiTheme="majorHAnsi"/>
        </w:rPr>
      </w:pPr>
      <w:r>
        <w:rPr>
          <w:rFonts w:asciiTheme="majorHAnsi" w:hAnsiTheme="majorHAnsi"/>
        </w:rPr>
        <w:lastRenderedPageBreak/>
        <w:t>Students will be exposed to</w:t>
      </w:r>
      <w:r w:rsidR="00E1190B" w:rsidRPr="00E1190B">
        <w:rPr>
          <w:rFonts w:asciiTheme="majorHAnsi" w:hAnsiTheme="majorHAnsi"/>
        </w:rPr>
        <w:t xml:space="preserve"> (a) the ecological theory relating changes in ecosystem components to changes in ecosystem services, and (b) the economic theory relating peoples’ decisions about resource use to perceptions of value, and the impact of institutions, governance structures and markets on those decisions. </w:t>
      </w:r>
      <w:r>
        <w:rPr>
          <w:rFonts w:asciiTheme="majorHAnsi" w:hAnsiTheme="majorHAnsi"/>
        </w:rPr>
        <w:t>They will learn how to apply this theory to the management of ecosystems at different scales, and to the solution of specific real-world problems.</w:t>
      </w:r>
    </w:p>
    <w:p w14:paraId="573EC362" w14:textId="77777777" w:rsidR="00505AB4" w:rsidRDefault="00505AB4" w:rsidP="00505AB4">
      <w:pPr>
        <w:ind w:left="2160"/>
        <w:rPr>
          <w:rFonts w:asciiTheme="majorHAnsi" w:hAnsiTheme="majorHAnsi"/>
        </w:rPr>
      </w:pPr>
    </w:p>
    <w:p w14:paraId="1DDA71E7" w14:textId="1ABBF80D" w:rsidR="00E1190B" w:rsidRDefault="00505AB4" w:rsidP="00505AB4">
      <w:pPr>
        <w:ind w:left="2160"/>
        <w:rPr>
          <w:rFonts w:asciiTheme="majorHAnsi" w:hAnsiTheme="majorHAnsi"/>
        </w:rPr>
      </w:pPr>
      <w:r>
        <w:rPr>
          <w:rFonts w:asciiTheme="majorHAnsi" w:hAnsiTheme="majorHAnsi"/>
        </w:rPr>
        <w:t xml:space="preserve">The ecosystem services approach is increasingly being adopted by federal and state agencies, by intergovernmental organizations, and by both national and international non-governmental organizations. The course will provide students aiming to build a career in such organizations with a state-of-the art skill set in the field.  It will also provide students interested in graduate study in the field with a well-grounded introduction to the literature, and to the tools and techniques being developed </w:t>
      </w:r>
      <w:r w:rsidR="00E41F1F">
        <w:rPr>
          <w:rFonts w:asciiTheme="majorHAnsi" w:hAnsiTheme="majorHAnsi"/>
        </w:rPr>
        <w:t>to manage for the delivery of ecosystem services</w:t>
      </w:r>
      <w:r>
        <w:rPr>
          <w:rFonts w:asciiTheme="majorHAnsi" w:hAnsiTheme="majorHAnsi"/>
        </w:rPr>
        <w:t>.</w:t>
      </w:r>
    </w:p>
    <w:p w14:paraId="60506E0D" w14:textId="77777777" w:rsidR="00505AB4" w:rsidRDefault="00505AB4" w:rsidP="00505AB4">
      <w:pPr>
        <w:ind w:left="2160"/>
        <w:rPr>
          <w:rFonts w:asciiTheme="majorHAnsi" w:hAnsiTheme="majorHAnsi"/>
        </w:rPr>
      </w:pPr>
    </w:p>
    <w:p w14:paraId="63F7C521" w14:textId="1CD6FB9C" w:rsidR="00EC74EA" w:rsidRDefault="00505AB4" w:rsidP="00EC74EA">
      <w:pPr>
        <w:ind w:left="2160" w:hanging="2160"/>
        <w:rPr>
          <w:rFonts w:asciiTheme="majorHAnsi" w:hAnsiTheme="majorHAnsi"/>
        </w:rPr>
      </w:pPr>
      <w:r>
        <w:rPr>
          <w:rFonts w:asciiTheme="majorHAnsi" w:hAnsiTheme="majorHAnsi"/>
          <w:b/>
        </w:rPr>
        <w:t>Learning outcomes</w:t>
      </w:r>
      <w:r w:rsidRPr="00E1190B">
        <w:rPr>
          <w:rFonts w:asciiTheme="majorHAnsi" w:hAnsiTheme="majorHAnsi"/>
        </w:rPr>
        <w:t>:</w:t>
      </w:r>
      <w:r w:rsidRPr="00E1190B">
        <w:rPr>
          <w:rFonts w:asciiTheme="majorHAnsi" w:hAnsiTheme="majorHAnsi"/>
        </w:rPr>
        <w:tab/>
      </w:r>
      <w:r w:rsidR="00EC74EA" w:rsidRPr="00EC74EA">
        <w:rPr>
          <w:rFonts w:asciiTheme="majorHAnsi" w:hAnsiTheme="majorHAnsi"/>
        </w:rPr>
        <w:t xml:space="preserve">Upon completion of this course: </w:t>
      </w:r>
    </w:p>
    <w:p w14:paraId="5447A740" w14:textId="77777777" w:rsidR="00E41F1F" w:rsidRPr="00EC74EA" w:rsidRDefault="00E41F1F" w:rsidP="00EC74EA">
      <w:pPr>
        <w:ind w:left="2160" w:hanging="2160"/>
        <w:rPr>
          <w:rFonts w:asciiTheme="majorHAnsi" w:hAnsiTheme="majorHAnsi"/>
        </w:rPr>
      </w:pPr>
    </w:p>
    <w:p w14:paraId="203F242B" w14:textId="77777777" w:rsidR="00E41F1F" w:rsidRDefault="00EC74EA" w:rsidP="00EC74EA">
      <w:pPr>
        <w:pStyle w:val="ListParagraph"/>
        <w:numPr>
          <w:ilvl w:val="0"/>
          <w:numId w:val="2"/>
        </w:numPr>
        <w:rPr>
          <w:rFonts w:asciiTheme="majorHAnsi" w:hAnsiTheme="majorHAnsi"/>
        </w:rPr>
      </w:pPr>
      <w:r w:rsidRPr="00EC74EA">
        <w:rPr>
          <w:rFonts w:asciiTheme="majorHAnsi" w:hAnsiTheme="majorHAnsi"/>
        </w:rPr>
        <w:t xml:space="preserve">Students will </w:t>
      </w:r>
      <w:r w:rsidR="00E41F1F">
        <w:rPr>
          <w:rFonts w:asciiTheme="majorHAnsi" w:hAnsiTheme="majorHAnsi"/>
        </w:rPr>
        <w:t>be familiar with the most important contributions to the literature on ecosystem services.</w:t>
      </w:r>
    </w:p>
    <w:p w14:paraId="33527541" w14:textId="0D8FF84C" w:rsidR="00EC74EA" w:rsidRPr="00EC74EA" w:rsidRDefault="00E41F1F" w:rsidP="00EC74EA">
      <w:pPr>
        <w:pStyle w:val="ListParagraph"/>
        <w:numPr>
          <w:ilvl w:val="0"/>
          <w:numId w:val="2"/>
        </w:numPr>
        <w:rPr>
          <w:rFonts w:asciiTheme="majorHAnsi" w:hAnsiTheme="majorHAnsi"/>
        </w:rPr>
      </w:pPr>
      <w:r>
        <w:rPr>
          <w:rFonts w:asciiTheme="majorHAnsi" w:hAnsiTheme="majorHAnsi"/>
        </w:rPr>
        <w:t xml:space="preserve">Students will </w:t>
      </w:r>
      <w:r w:rsidR="00EC74EA" w:rsidRPr="00EC74EA">
        <w:rPr>
          <w:rFonts w:asciiTheme="majorHAnsi" w:hAnsiTheme="majorHAnsi"/>
        </w:rPr>
        <w:t xml:space="preserve">understand </w:t>
      </w:r>
      <w:r>
        <w:rPr>
          <w:rFonts w:asciiTheme="majorHAnsi" w:hAnsiTheme="majorHAnsi"/>
        </w:rPr>
        <w:t>the principles of ecology and economics required to manage ecosystems for the delivery of ecosystem services</w:t>
      </w:r>
      <w:r w:rsidR="00EC74EA" w:rsidRPr="00EC74EA">
        <w:rPr>
          <w:rFonts w:asciiTheme="majorHAnsi" w:hAnsiTheme="majorHAnsi"/>
        </w:rPr>
        <w:t xml:space="preserve">. </w:t>
      </w:r>
    </w:p>
    <w:p w14:paraId="089ADF56" w14:textId="75338379" w:rsidR="00505AB4" w:rsidRPr="00E41F1F" w:rsidRDefault="00EC74EA" w:rsidP="00E41F1F">
      <w:pPr>
        <w:pStyle w:val="ListParagraph"/>
        <w:numPr>
          <w:ilvl w:val="0"/>
          <w:numId w:val="2"/>
        </w:numPr>
        <w:rPr>
          <w:rFonts w:asciiTheme="majorHAnsi" w:hAnsiTheme="majorHAnsi"/>
        </w:rPr>
      </w:pPr>
      <w:r w:rsidRPr="00EC74EA">
        <w:rPr>
          <w:rFonts w:asciiTheme="majorHAnsi" w:hAnsiTheme="majorHAnsi"/>
        </w:rPr>
        <w:t xml:space="preserve">Students </w:t>
      </w:r>
      <w:r w:rsidR="00E41F1F">
        <w:rPr>
          <w:rFonts w:asciiTheme="majorHAnsi" w:hAnsiTheme="majorHAnsi"/>
        </w:rPr>
        <w:t>will be able to apply the tools of ecosystem management to particular ecosystems.</w:t>
      </w:r>
    </w:p>
    <w:p w14:paraId="3876AE53" w14:textId="77777777" w:rsidR="00505AB4" w:rsidRDefault="00505AB4" w:rsidP="00E1190B">
      <w:pPr>
        <w:ind w:left="2160" w:hanging="2160"/>
        <w:rPr>
          <w:rFonts w:asciiTheme="majorHAnsi" w:hAnsiTheme="majorHAnsi"/>
          <w:b/>
        </w:rPr>
      </w:pPr>
    </w:p>
    <w:p w14:paraId="785BD646" w14:textId="5216AAD9" w:rsidR="00E1190B" w:rsidRPr="00E1190B" w:rsidRDefault="00E1190B" w:rsidP="00E1190B">
      <w:pPr>
        <w:ind w:left="2160" w:hanging="2160"/>
        <w:rPr>
          <w:rFonts w:asciiTheme="majorHAnsi" w:hAnsiTheme="majorHAnsi"/>
        </w:rPr>
      </w:pPr>
      <w:r w:rsidRPr="00E1190B">
        <w:rPr>
          <w:rFonts w:asciiTheme="majorHAnsi" w:hAnsiTheme="majorHAnsi"/>
          <w:b/>
        </w:rPr>
        <w:t>Organization</w:t>
      </w:r>
      <w:r w:rsidRPr="00E1190B">
        <w:rPr>
          <w:rFonts w:asciiTheme="majorHAnsi" w:hAnsiTheme="majorHAnsi"/>
        </w:rPr>
        <w:t>:</w:t>
      </w:r>
      <w:r w:rsidRPr="00E1190B">
        <w:rPr>
          <w:rFonts w:asciiTheme="majorHAnsi" w:hAnsiTheme="majorHAnsi"/>
        </w:rPr>
        <w:tab/>
        <w:t xml:space="preserve">The course comprises </w:t>
      </w:r>
      <w:r w:rsidR="00E41F1F">
        <w:rPr>
          <w:rFonts w:asciiTheme="majorHAnsi" w:hAnsiTheme="majorHAnsi"/>
        </w:rPr>
        <w:t xml:space="preserve">on-line and in-class </w:t>
      </w:r>
      <w:r w:rsidRPr="00E1190B">
        <w:rPr>
          <w:rFonts w:asciiTheme="majorHAnsi" w:hAnsiTheme="majorHAnsi"/>
        </w:rPr>
        <w:t>lectures</w:t>
      </w:r>
      <w:r w:rsidR="00E41F1F">
        <w:rPr>
          <w:rFonts w:asciiTheme="majorHAnsi" w:hAnsiTheme="majorHAnsi"/>
        </w:rPr>
        <w:t xml:space="preserve">, discussions and review sessions, and in-class assignment breakout groups. </w:t>
      </w:r>
    </w:p>
    <w:p w14:paraId="763823F4" w14:textId="750D084E" w:rsidR="00E1190B" w:rsidRPr="00E1190B" w:rsidRDefault="00E41F1F" w:rsidP="00E1190B">
      <w:pPr>
        <w:ind w:left="2160"/>
        <w:rPr>
          <w:rFonts w:asciiTheme="majorHAnsi" w:hAnsiTheme="majorHAnsi"/>
        </w:rPr>
      </w:pPr>
      <w:r>
        <w:rPr>
          <w:rFonts w:asciiTheme="majorHAnsi" w:hAnsiTheme="majorHAnsi"/>
        </w:rPr>
        <w:t xml:space="preserve">On-line and in-class </w:t>
      </w:r>
      <w:r w:rsidRPr="00E1190B">
        <w:rPr>
          <w:rFonts w:asciiTheme="majorHAnsi" w:hAnsiTheme="majorHAnsi"/>
        </w:rPr>
        <w:t xml:space="preserve">lectures </w:t>
      </w:r>
      <w:r w:rsidR="00E1190B" w:rsidRPr="00E1190B">
        <w:rPr>
          <w:rFonts w:asciiTheme="majorHAnsi" w:hAnsiTheme="majorHAnsi"/>
        </w:rPr>
        <w:t>provide information on the concepts and methods students need to understand what drives human use of ecosystems, and how that affects the flow of ecosystem services</w:t>
      </w:r>
      <w:r>
        <w:rPr>
          <w:rFonts w:asciiTheme="majorHAnsi" w:hAnsiTheme="majorHAnsi"/>
        </w:rPr>
        <w:t>.  On-line lectures are supported by in-class discussion and review sessions designed to address outstanding questions, and to show how the methods described in lectures can be implemented.  In-class assignments provide students with the opportunity to think through application of the principles of ecosystem management, and to discuss their findings with fellow students and instructors.</w:t>
      </w:r>
    </w:p>
    <w:p w14:paraId="62C83077" w14:textId="77777777" w:rsidR="00E1190B" w:rsidRPr="00E1190B" w:rsidRDefault="00E1190B" w:rsidP="00E1190B">
      <w:pPr>
        <w:ind w:left="2160"/>
        <w:rPr>
          <w:rFonts w:asciiTheme="majorHAnsi" w:hAnsiTheme="majorHAnsi"/>
        </w:rPr>
      </w:pPr>
    </w:p>
    <w:p w14:paraId="3DC1C3C7" w14:textId="77777777" w:rsidR="008561F0" w:rsidRDefault="00E41F1F" w:rsidP="008561F0">
      <w:pPr>
        <w:rPr>
          <w:rFonts w:asciiTheme="majorHAnsi" w:hAnsiTheme="majorHAnsi"/>
        </w:rPr>
      </w:pPr>
      <w:r w:rsidRPr="00E1190B">
        <w:rPr>
          <w:rFonts w:asciiTheme="majorHAnsi" w:hAnsiTheme="majorHAnsi"/>
          <w:b/>
        </w:rPr>
        <w:t>Assessment</w:t>
      </w:r>
      <w:r w:rsidRPr="00E1190B">
        <w:rPr>
          <w:rFonts w:asciiTheme="majorHAnsi" w:hAnsiTheme="majorHAnsi"/>
        </w:rPr>
        <w:t>:</w:t>
      </w:r>
      <w:r w:rsidRPr="00E1190B">
        <w:rPr>
          <w:rFonts w:asciiTheme="majorHAnsi" w:hAnsiTheme="majorHAnsi"/>
        </w:rPr>
        <w:tab/>
      </w:r>
      <w:r w:rsidRPr="00E1190B">
        <w:rPr>
          <w:rFonts w:asciiTheme="majorHAnsi" w:hAnsiTheme="majorHAnsi"/>
        </w:rPr>
        <w:tab/>
      </w:r>
      <w:r w:rsidR="008561F0" w:rsidRPr="008561F0">
        <w:rPr>
          <w:rFonts w:asciiTheme="majorHAnsi" w:hAnsiTheme="majorHAnsi"/>
          <w:b/>
        </w:rPr>
        <w:t>88670, 89343</w:t>
      </w:r>
    </w:p>
    <w:p w14:paraId="5DC51A4A" w14:textId="4D808F6B" w:rsidR="00E41F1F" w:rsidRPr="00E1190B" w:rsidRDefault="00E41F1F" w:rsidP="008561F0">
      <w:pPr>
        <w:ind w:left="1440" w:firstLine="720"/>
        <w:rPr>
          <w:rFonts w:asciiTheme="majorHAnsi" w:hAnsiTheme="majorHAnsi"/>
        </w:rPr>
      </w:pPr>
      <w:r w:rsidRPr="00E1190B">
        <w:rPr>
          <w:rFonts w:asciiTheme="majorHAnsi" w:hAnsiTheme="majorHAnsi"/>
        </w:rPr>
        <w:t>Mid term exam</w:t>
      </w:r>
      <w:r w:rsidRPr="00E1190B">
        <w:rPr>
          <w:rFonts w:asciiTheme="majorHAnsi" w:hAnsiTheme="majorHAnsi"/>
        </w:rPr>
        <w:tab/>
      </w:r>
      <w:r w:rsidRPr="00E1190B">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1190B">
        <w:rPr>
          <w:rFonts w:asciiTheme="majorHAnsi" w:hAnsiTheme="majorHAnsi"/>
        </w:rPr>
        <w:t>20%</w:t>
      </w:r>
    </w:p>
    <w:p w14:paraId="6D8E7381" w14:textId="77777777" w:rsidR="00E41F1F" w:rsidRPr="00E1190B" w:rsidRDefault="00E41F1F" w:rsidP="00E41F1F">
      <w:pPr>
        <w:ind w:left="1800" w:right="-180" w:firstLine="360"/>
        <w:rPr>
          <w:rFonts w:asciiTheme="majorHAnsi" w:hAnsiTheme="majorHAnsi"/>
        </w:rPr>
      </w:pPr>
      <w:r w:rsidRPr="00E1190B">
        <w:rPr>
          <w:rFonts w:asciiTheme="majorHAnsi" w:hAnsiTheme="majorHAnsi"/>
        </w:rPr>
        <w:t>Occasional assignments</w:t>
      </w:r>
      <w:r w:rsidRPr="00E1190B">
        <w:rPr>
          <w:rFonts w:asciiTheme="majorHAnsi" w:hAnsiTheme="majorHAnsi"/>
        </w:rPr>
        <w:tab/>
      </w:r>
      <w:r w:rsidRPr="00E1190B">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1190B">
        <w:rPr>
          <w:rFonts w:asciiTheme="majorHAnsi" w:hAnsiTheme="majorHAnsi"/>
        </w:rPr>
        <w:t>20%</w:t>
      </w:r>
    </w:p>
    <w:p w14:paraId="0CF207EA" w14:textId="77777777" w:rsidR="00E41F1F" w:rsidRPr="00E1190B" w:rsidRDefault="00E41F1F" w:rsidP="00E41F1F">
      <w:pPr>
        <w:ind w:left="1800" w:right="-180" w:firstLine="360"/>
        <w:rPr>
          <w:rFonts w:asciiTheme="majorHAnsi" w:hAnsiTheme="majorHAnsi"/>
        </w:rPr>
      </w:pPr>
      <w:r w:rsidRPr="00E1190B">
        <w:rPr>
          <w:rFonts w:asciiTheme="majorHAnsi" w:hAnsiTheme="majorHAnsi"/>
        </w:rPr>
        <w:t>Final exam</w:t>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t>30%</w:t>
      </w:r>
    </w:p>
    <w:p w14:paraId="3C264CC9" w14:textId="77777777" w:rsidR="00E41F1F" w:rsidRPr="00E1190B" w:rsidRDefault="00E41F1F" w:rsidP="00E41F1F">
      <w:pPr>
        <w:ind w:left="1800" w:right="-180" w:firstLine="360"/>
        <w:rPr>
          <w:rFonts w:asciiTheme="majorHAnsi" w:hAnsiTheme="majorHAnsi"/>
        </w:rPr>
      </w:pPr>
      <w:r w:rsidRPr="00E1190B">
        <w:rPr>
          <w:rFonts w:asciiTheme="majorHAnsi" w:hAnsiTheme="majorHAnsi"/>
        </w:rPr>
        <w:t>Term paper</w:t>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r>
      <w:r w:rsidRPr="00E1190B">
        <w:rPr>
          <w:rFonts w:asciiTheme="majorHAnsi" w:hAnsiTheme="majorHAnsi"/>
        </w:rPr>
        <w:tab/>
        <w:t>30%</w:t>
      </w:r>
    </w:p>
    <w:p w14:paraId="7F4C03F8" w14:textId="77777777" w:rsidR="008561F0" w:rsidRDefault="008561F0" w:rsidP="00E41F1F">
      <w:pPr>
        <w:ind w:left="1440" w:right="-180" w:firstLine="720"/>
        <w:rPr>
          <w:rFonts w:asciiTheme="majorHAnsi" w:hAnsiTheme="majorHAnsi"/>
        </w:rPr>
      </w:pPr>
    </w:p>
    <w:p w14:paraId="245C9E60" w14:textId="199577B3" w:rsidR="00E41F1F" w:rsidRPr="008561F0" w:rsidRDefault="008561F0" w:rsidP="008561F0">
      <w:pPr>
        <w:ind w:left="1440" w:firstLine="720"/>
        <w:rPr>
          <w:rFonts w:asciiTheme="majorHAnsi" w:hAnsiTheme="majorHAnsi"/>
          <w:b/>
        </w:rPr>
      </w:pPr>
      <w:r w:rsidRPr="008561F0">
        <w:rPr>
          <w:rFonts w:asciiTheme="majorHAnsi" w:hAnsiTheme="majorHAnsi"/>
          <w:b/>
        </w:rPr>
        <w:t>88671, 88684</w:t>
      </w:r>
      <w:r w:rsidR="00E41F1F" w:rsidRPr="008561F0">
        <w:rPr>
          <w:rFonts w:asciiTheme="majorHAnsi" w:hAnsiTheme="majorHAnsi"/>
          <w:b/>
        </w:rPr>
        <w:tab/>
      </w:r>
    </w:p>
    <w:p w14:paraId="10349D2C" w14:textId="4AD7FFFE" w:rsidR="00E41F1F" w:rsidRDefault="00E41F1F" w:rsidP="00E41F1F">
      <w:pPr>
        <w:ind w:left="2160" w:right="-180" w:hanging="2160"/>
        <w:rPr>
          <w:rFonts w:asciiTheme="majorHAnsi" w:hAnsiTheme="majorHAnsi"/>
        </w:rPr>
      </w:pPr>
      <w:r w:rsidRPr="00E1190B">
        <w:rPr>
          <w:rFonts w:asciiTheme="majorHAnsi" w:hAnsiTheme="majorHAnsi"/>
        </w:rPr>
        <w:tab/>
      </w:r>
      <w:r w:rsidR="008561F0">
        <w:rPr>
          <w:rFonts w:asciiTheme="majorHAnsi" w:hAnsiTheme="majorHAnsi"/>
        </w:rPr>
        <w:t>Recitation discussion</w:t>
      </w:r>
      <w:r w:rsidR="008561F0">
        <w:rPr>
          <w:rFonts w:asciiTheme="majorHAnsi" w:hAnsiTheme="majorHAnsi"/>
        </w:rPr>
        <w:tab/>
      </w:r>
      <w:r w:rsidR="008561F0">
        <w:rPr>
          <w:rFonts w:asciiTheme="majorHAnsi" w:hAnsiTheme="majorHAnsi"/>
        </w:rPr>
        <w:tab/>
      </w:r>
      <w:r w:rsidR="008561F0">
        <w:rPr>
          <w:rFonts w:asciiTheme="majorHAnsi" w:hAnsiTheme="majorHAnsi"/>
        </w:rPr>
        <w:tab/>
      </w:r>
      <w:r w:rsidR="008561F0">
        <w:rPr>
          <w:rFonts w:asciiTheme="majorHAnsi" w:hAnsiTheme="majorHAnsi"/>
        </w:rPr>
        <w:tab/>
      </w:r>
      <w:r w:rsidR="008561F0">
        <w:rPr>
          <w:rFonts w:asciiTheme="majorHAnsi" w:hAnsiTheme="majorHAnsi"/>
        </w:rPr>
        <w:tab/>
      </w:r>
      <w:r w:rsidR="008561F0">
        <w:rPr>
          <w:rFonts w:asciiTheme="majorHAnsi" w:hAnsiTheme="majorHAnsi"/>
        </w:rPr>
        <w:tab/>
        <w:t>20%</w:t>
      </w:r>
    </w:p>
    <w:p w14:paraId="727CA9C6" w14:textId="5B848ACA" w:rsidR="008561F0" w:rsidRPr="00E1190B" w:rsidRDefault="008561F0" w:rsidP="00E41F1F">
      <w:pPr>
        <w:ind w:left="2160" w:right="-180" w:hanging="2160"/>
        <w:rPr>
          <w:rFonts w:asciiTheme="majorHAnsi" w:hAnsiTheme="majorHAnsi"/>
        </w:rPr>
      </w:pPr>
      <w:r>
        <w:rPr>
          <w:rFonts w:asciiTheme="majorHAnsi" w:hAnsiTheme="majorHAnsi"/>
        </w:rPr>
        <w:tab/>
        <w:t>Honors contract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80%</w:t>
      </w:r>
    </w:p>
    <w:p w14:paraId="698C9965" w14:textId="77777777" w:rsidR="00667E29" w:rsidRDefault="00E41F1F" w:rsidP="00E41F1F">
      <w:pPr>
        <w:ind w:left="2160" w:right="-180" w:hanging="2160"/>
        <w:rPr>
          <w:rFonts w:asciiTheme="majorHAnsi" w:hAnsiTheme="majorHAnsi"/>
        </w:rPr>
      </w:pPr>
      <w:r w:rsidRPr="00E1190B">
        <w:rPr>
          <w:rFonts w:asciiTheme="majorHAnsi" w:hAnsiTheme="majorHAnsi"/>
        </w:rPr>
        <w:tab/>
      </w:r>
    </w:p>
    <w:p w14:paraId="4D7E61B9" w14:textId="51E5B0B3" w:rsidR="00E41F1F" w:rsidRPr="00E1190B" w:rsidRDefault="00E41F1F" w:rsidP="00667E29">
      <w:pPr>
        <w:ind w:left="2160" w:right="-180"/>
        <w:rPr>
          <w:rFonts w:asciiTheme="majorHAnsi" w:hAnsiTheme="majorHAnsi"/>
        </w:rPr>
      </w:pPr>
      <w:r w:rsidRPr="00E1190B">
        <w:rPr>
          <w:rFonts w:asciiTheme="majorHAnsi" w:hAnsiTheme="majorHAnsi"/>
        </w:rPr>
        <w:t xml:space="preserve">Occasional assignments: </w:t>
      </w:r>
      <w:r>
        <w:rPr>
          <w:rFonts w:asciiTheme="majorHAnsi" w:hAnsiTheme="majorHAnsi"/>
        </w:rPr>
        <w:t>Assignments for</w:t>
      </w:r>
      <w:r w:rsidRPr="00E1190B">
        <w:rPr>
          <w:rFonts w:asciiTheme="majorHAnsi" w:hAnsiTheme="majorHAnsi"/>
        </w:rPr>
        <w:t xml:space="preserve"> in-class discussion </w:t>
      </w:r>
      <w:r>
        <w:rPr>
          <w:rFonts w:asciiTheme="majorHAnsi" w:hAnsiTheme="majorHAnsi"/>
        </w:rPr>
        <w:t>are posted on</w:t>
      </w:r>
      <w:r w:rsidRPr="00E1190B">
        <w:rPr>
          <w:rFonts w:asciiTheme="majorHAnsi" w:hAnsiTheme="majorHAnsi"/>
        </w:rPr>
        <w:t xml:space="preserve"> Blackboard a few days before they are due.</w:t>
      </w:r>
      <w:r>
        <w:rPr>
          <w:rFonts w:asciiTheme="majorHAnsi" w:hAnsiTheme="majorHAnsi"/>
        </w:rPr>
        <w:t xml:space="preserve"> Assessment is based both on the content of the assignment, and students’ engagement in the discussion.</w:t>
      </w:r>
    </w:p>
    <w:p w14:paraId="0477CDA7" w14:textId="77777777" w:rsidR="00E41F1F" w:rsidRPr="00E1190B" w:rsidRDefault="00E41F1F" w:rsidP="00E41F1F">
      <w:pPr>
        <w:ind w:left="2160" w:right="-180" w:hanging="2160"/>
        <w:rPr>
          <w:rFonts w:asciiTheme="majorHAnsi" w:hAnsiTheme="majorHAnsi"/>
        </w:rPr>
      </w:pPr>
    </w:p>
    <w:p w14:paraId="0319322C" w14:textId="1953A9AB" w:rsidR="00E41F1F" w:rsidRPr="00E1190B" w:rsidRDefault="00E41F1F" w:rsidP="00E41F1F">
      <w:pPr>
        <w:ind w:left="2160" w:right="-180" w:hanging="2160"/>
        <w:rPr>
          <w:rFonts w:asciiTheme="majorHAnsi" w:hAnsiTheme="majorHAnsi"/>
        </w:rPr>
      </w:pPr>
      <w:r w:rsidRPr="00E1190B">
        <w:rPr>
          <w:rFonts w:asciiTheme="majorHAnsi" w:hAnsiTheme="majorHAnsi"/>
        </w:rPr>
        <w:tab/>
        <w:t>Exams:  The mid-term and final exam will combine multi-choice and short answer questions.</w:t>
      </w:r>
      <w:r>
        <w:rPr>
          <w:rFonts w:asciiTheme="majorHAnsi" w:hAnsiTheme="majorHAnsi"/>
        </w:rPr>
        <w:t xml:space="preserve">  </w:t>
      </w:r>
      <w:r w:rsidR="00BB60C1">
        <w:rPr>
          <w:rFonts w:asciiTheme="majorHAnsi" w:hAnsiTheme="majorHAnsi"/>
        </w:rPr>
        <w:t>The exams</w:t>
      </w:r>
      <w:r>
        <w:rPr>
          <w:rFonts w:asciiTheme="majorHAnsi" w:hAnsiTheme="majorHAnsi"/>
        </w:rPr>
        <w:t xml:space="preserve"> test student familiarity with </w:t>
      </w:r>
      <w:r w:rsidR="00BB60C1">
        <w:rPr>
          <w:rFonts w:asciiTheme="majorHAnsi" w:hAnsiTheme="majorHAnsi"/>
        </w:rPr>
        <w:t xml:space="preserve">relevant </w:t>
      </w:r>
      <w:r>
        <w:rPr>
          <w:rFonts w:asciiTheme="majorHAnsi" w:hAnsiTheme="majorHAnsi"/>
        </w:rPr>
        <w:t xml:space="preserve">principles, and their capacity to apply those principles to </w:t>
      </w:r>
      <w:r w:rsidR="00BB60C1">
        <w:rPr>
          <w:rFonts w:asciiTheme="majorHAnsi" w:hAnsiTheme="majorHAnsi"/>
        </w:rPr>
        <w:t xml:space="preserve">the solution of </w:t>
      </w:r>
      <w:r>
        <w:rPr>
          <w:rFonts w:asciiTheme="majorHAnsi" w:hAnsiTheme="majorHAnsi"/>
        </w:rPr>
        <w:t xml:space="preserve">particular problems. </w:t>
      </w:r>
    </w:p>
    <w:p w14:paraId="78A685CB" w14:textId="77777777" w:rsidR="00E41F1F" w:rsidRPr="00E1190B" w:rsidRDefault="00E41F1F" w:rsidP="00E41F1F">
      <w:pPr>
        <w:ind w:left="2160" w:right="-180" w:hanging="2160"/>
        <w:rPr>
          <w:rFonts w:asciiTheme="majorHAnsi" w:hAnsiTheme="majorHAnsi"/>
        </w:rPr>
      </w:pPr>
    </w:p>
    <w:p w14:paraId="2767A55A" w14:textId="41F74689" w:rsidR="00E41F1F" w:rsidRDefault="00E41F1F" w:rsidP="00E41F1F">
      <w:pPr>
        <w:ind w:left="2160" w:right="-180" w:hanging="2160"/>
        <w:rPr>
          <w:rFonts w:asciiTheme="majorHAnsi" w:hAnsiTheme="majorHAnsi"/>
        </w:rPr>
      </w:pPr>
      <w:r w:rsidRPr="00E1190B">
        <w:rPr>
          <w:rFonts w:asciiTheme="majorHAnsi" w:hAnsiTheme="majorHAnsi"/>
        </w:rPr>
        <w:tab/>
        <w:t xml:space="preserve">Term paper:  A 3000 word </w:t>
      </w:r>
      <w:r>
        <w:rPr>
          <w:rFonts w:asciiTheme="majorHAnsi" w:hAnsiTheme="majorHAnsi"/>
        </w:rPr>
        <w:t>term paper is</w:t>
      </w:r>
      <w:r w:rsidRPr="00E1190B">
        <w:rPr>
          <w:rFonts w:asciiTheme="majorHAnsi" w:hAnsiTheme="majorHAnsi"/>
        </w:rPr>
        <w:t xml:space="preserve"> due on </w:t>
      </w:r>
      <w:r>
        <w:rPr>
          <w:rFonts w:asciiTheme="majorHAnsi" w:hAnsiTheme="majorHAnsi"/>
        </w:rPr>
        <w:t>at the end of the course. While the paper is required to address a number of dimensions of ecosystem management, students have flexibility as to which system they wish to study.</w:t>
      </w:r>
      <w:r w:rsidR="00BB60C1">
        <w:rPr>
          <w:rFonts w:asciiTheme="majorHAnsi" w:hAnsiTheme="majorHAnsi"/>
        </w:rPr>
        <w:t xml:space="preserve"> Assessment is based on (a) the extent to which the specific requirements of the term paper are addressed, (b) the unique features of case study developed by the student, and (c) the clarity and quality of the argument.</w:t>
      </w:r>
    </w:p>
    <w:p w14:paraId="06CD52AF" w14:textId="77777777" w:rsidR="008561F0" w:rsidRDefault="008561F0" w:rsidP="00E41F1F">
      <w:pPr>
        <w:ind w:left="2160" w:right="-180" w:hanging="2160"/>
        <w:rPr>
          <w:rFonts w:asciiTheme="majorHAnsi" w:hAnsiTheme="majorHAnsi"/>
        </w:rPr>
      </w:pPr>
    </w:p>
    <w:p w14:paraId="0DE9BB40" w14:textId="4EAB812A" w:rsidR="008561F0" w:rsidRDefault="008561F0" w:rsidP="00E41F1F">
      <w:pPr>
        <w:ind w:left="2160" w:right="-180" w:hanging="2160"/>
        <w:rPr>
          <w:rFonts w:asciiTheme="majorHAnsi" w:hAnsiTheme="majorHAnsi"/>
        </w:rPr>
      </w:pPr>
      <w:r>
        <w:rPr>
          <w:rFonts w:asciiTheme="majorHAnsi" w:hAnsiTheme="majorHAnsi"/>
        </w:rPr>
        <w:tab/>
        <w:t>Honors students will be required to prepare an extended paper to satisfy the honors contract, supported by additional reading and discussion in the recitation section.</w:t>
      </w:r>
    </w:p>
    <w:p w14:paraId="2037F01C" w14:textId="77777777" w:rsidR="00F40138" w:rsidRDefault="00F40138" w:rsidP="00E41F1F">
      <w:pPr>
        <w:ind w:left="2160" w:right="-180" w:hanging="2160"/>
        <w:rPr>
          <w:rFonts w:asciiTheme="majorHAnsi" w:hAnsiTheme="majorHAnsi"/>
        </w:rPr>
      </w:pPr>
    </w:p>
    <w:p w14:paraId="5F3DD750" w14:textId="77777777" w:rsidR="00DF2D84" w:rsidRPr="00C97B5B" w:rsidRDefault="00DF2D84" w:rsidP="00DF2D84">
      <w:pPr>
        <w:ind w:left="2160" w:right="-180" w:hanging="2160"/>
        <w:rPr>
          <w:rFonts w:asciiTheme="majorHAnsi" w:hAnsiTheme="majorHAnsi"/>
        </w:rPr>
      </w:pPr>
      <w:r w:rsidRPr="00F40138">
        <w:rPr>
          <w:rFonts w:asciiTheme="majorHAnsi" w:hAnsiTheme="majorHAnsi"/>
          <w:b/>
        </w:rPr>
        <w:t>Academic honesty</w:t>
      </w:r>
      <w:r>
        <w:rPr>
          <w:rFonts w:asciiTheme="majorHAnsi" w:hAnsiTheme="majorHAnsi"/>
          <w:b/>
        </w:rPr>
        <w:tab/>
      </w:r>
      <w:r>
        <w:rPr>
          <w:rFonts w:asciiTheme="majorHAnsi" w:hAnsiTheme="majorHAnsi"/>
        </w:rPr>
        <w:t xml:space="preserve">All students and faculty participating in this course are bound by the academic integrity policy of the university. The academic integrity policy can be found at </w:t>
      </w:r>
      <w:hyperlink r:id="rId10" w:history="1">
        <w:r w:rsidRPr="00885866">
          <w:rPr>
            <w:rStyle w:val="Hyperlink"/>
            <w:rFonts w:asciiTheme="majorHAnsi" w:hAnsiTheme="majorHAnsi"/>
          </w:rPr>
          <w:t>https://provost.asu.edu/academicintegrity/policy</w:t>
        </w:r>
      </w:hyperlink>
      <w:r>
        <w:rPr>
          <w:rFonts w:asciiTheme="majorHAnsi" w:hAnsiTheme="majorHAnsi"/>
        </w:rPr>
        <w:t xml:space="preserve"> and students are encouraged to be familiar with its content. Significant infractions of the academic integrity policy can result in a failing grade for the course, or expulsion from the university. Please consult the instructors with </w:t>
      </w:r>
      <w:r>
        <w:rPr>
          <w:rFonts w:asciiTheme="majorHAnsi" w:hAnsiTheme="majorHAnsi"/>
          <w:i/>
        </w:rPr>
        <w:t xml:space="preserve">any </w:t>
      </w:r>
      <w:r>
        <w:rPr>
          <w:rFonts w:asciiTheme="majorHAnsi" w:hAnsiTheme="majorHAnsi"/>
        </w:rPr>
        <w:t>questions you may have on what constitutes academic integrity, or its infractions.</w:t>
      </w:r>
    </w:p>
    <w:p w14:paraId="6279EEFA" w14:textId="77777777" w:rsidR="00DF2D84" w:rsidRDefault="00DF2D84" w:rsidP="00DF2D84">
      <w:pPr>
        <w:ind w:left="2160" w:right="-180" w:hanging="2160"/>
        <w:rPr>
          <w:rFonts w:asciiTheme="majorHAnsi" w:hAnsiTheme="majorHAnsi"/>
        </w:rPr>
      </w:pPr>
    </w:p>
    <w:p w14:paraId="7AD1E1A1" w14:textId="77777777" w:rsidR="00DF2D84" w:rsidRDefault="00DF2D84" w:rsidP="00DF2D84">
      <w:pPr>
        <w:ind w:left="2160" w:right="-180" w:hanging="2160"/>
        <w:rPr>
          <w:rFonts w:asciiTheme="majorHAnsi" w:hAnsiTheme="majorHAnsi"/>
        </w:rPr>
      </w:pPr>
      <w:r>
        <w:rPr>
          <w:rFonts w:asciiTheme="majorHAnsi" w:hAnsiTheme="majorHAnsi"/>
          <w:b/>
        </w:rPr>
        <w:t>Disability</w:t>
      </w:r>
      <w:r>
        <w:rPr>
          <w:rFonts w:asciiTheme="majorHAnsi" w:hAnsiTheme="majorHAnsi"/>
          <w:b/>
        </w:rPr>
        <w:tab/>
      </w:r>
      <w:r w:rsidRPr="00C97B5B">
        <w:rPr>
          <w:rFonts w:asciiTheme="majorHAnsi" w:hAnsiTheme="majorHAnsi"/>
        </w:rPr>
        <w:t xml:space="preserve">Qualified students with disabilities who will require disability accommodations in this class are encouraged to make their requests to </w:t>
      </w:r>
      <w:r>
        <w:rPr>
          <w:rFonts w:asciiTheme="majorHAnsi" w:hAnsiTheme="majorHAnsi"/>
        </w:rPr>
        <w:t xml:space="preserve">us </w:t>
      </w:r>
      <w:r w:rsidRPr="00C97B5B">
        <w:rPr>
          <w:rFonts w:asciiTheme="majorHAnsi" w:hAnsiTheme="majorHAnsi"/>
        </w:rPr>
        <w:t xml:space="preserve">at the beginning of the semester either during office hours or by appointment. </w:t>
      </w:r>
      <w:r w:rsidRPr="00C97B5B">
        <w:rPr>
          <w:rFonts w:asciiTheme="majorHAnsi" w:hAnsiTheme="majorHAnsi"/>
          <w:b/>
          <w:bCs/>
        </w:rPr>
        <w:t xml:space="preserve">Note: </w:t>
      </w:r>
      <w:r w:rsidRPr="00C97B5B">
        <w:rPr>
          <w:rFonts w:asciiTheme="majorHAnsi" w:hAnsiTheme="majorHAnsi"/>
        </w:rPr>
        <w:t>Prior to receiving disability accommodations, verification of eligibility from the Disability Resource Center (DRC) is required. Disability information is confidential.</w:t>
      </w:r>
    </w:p>
    <w:p w14:paraId="73B8AA47" w14:textId="77777777" w:rsidR="00667E29" w:rsidRDefault="00667E29" w:rsidP="00DF2D84">
      <w:pPr>
        <w:ind w:left="2160" w:right="-180" w:hanging="2160"/>
        <w:rPr>
          <w:rFonts w:asciiTheme="majorHAnsi" w:hAnsiTheme="majorHAnsi"/>
        </w:rPr>
      </w:pPr>
    </w:p>
    <w:p w14:paraId="0E694B2D" w14:textId="77777777" w:rsidR="00667E29" w:rsidRDefault="00667E29" w:rsidP="00DF2D84">
      <w:pPr>
        <w:ind w:left="2160" w:right="-180" w:hanging="2160"/>
        <w:rPr>
          <w:rFonts w:asciiTheme="majorHAnsi" w:hAnsiTheme="majorHAnsi"/>
        </w:rPr>
      </w:pPr>
    </w:p>
    <w:p w14:paraId="7875A7AE" w14:textId="77777777" w:rsidR="00667E29" w:rsidRDefault="00667E29" w:rsidP="00DF2D84">
      <w:pPr>
        <w:ind w:left="2160" w:right="-180" w:hanging="2160"/>
        <w:rPr>
          <w:rFonts w:asciiTheme="majorHAnsi" w:hAnsiTheme="majorHAnsi"/>
        </w:rPr>
      </w:pPr>
    </w:p>
    <w:p w14:paraId="60C9E482" w14:textId="77777777" w:rsidR="00DF2D84" w:rsidRPr="00C97B5B" w:rsidRDefault="00DF2D84" w:rsidP="00DF2D84">
      <w:pPr>
        <w:ind w:left="2160" w:right="-180" w:hanging="2160"/>
        <w:rPr>
          <w:rFonts w:asciiTheme="majorHAnsi" w:hAnsiTheme="majorHAnsi"/>
        </w:rPr>
      </w:pPr>
    </w:p>
    <w:p w14:paraId="3C50355B" w14:textId="7C306318" w:rsidR="00DF2D84" w:rsidRPr="00E1190B" w:rsidRDefault="00667E29" w:rsidP="00DF2D84">
      <w:pPr>
        <w:ind w:left="2160" w:hanging="2160"/>
        <w:rPr>
          <w:rFonts w:asciiTheme="majorHAnsi" w:hAnsiTheme="majorHAnsi"/>
          <w:b/>
        </w:rPr>
      </w:pPr>
      <w:r w:rsidRPr="00667E29">
        <w:rPr>
          <w:rFonts w:asciiTheme="majorHAnsi" w:hAnsiTheme="majorHAnsi"/>
          <w:b/>
        </w:rPr>
        <w:t xml:space="preserve">BIO 434, SOS 434   </w:t>
      </w:r>
      <w:r w:rsidR="00DF2D84" w:rsidRPr="00E1190B">
        <w:rPr>
          <w:rFonts w:asciiTheme="majorHAnsi" w:hAnsiTheme="majorHAnsi"/>
          <w:b/>
        </w:rPr>
        <w:t>Lecture schedule</w:t>
      </w:r>
      <w:r w:rsidR="00DF2D84" w:rsidRPr="00E1190B">
        <w:rPr>
          <w:rFonts w:asciiTheme="majorHAnsi" w:hAnsiTheme="majorHAnsi"/>
          <w:b/>
        </w:rPr>
        <w:tab/>
      </w:r>
      <w:r w:rsidR="00DF2D84" w:rsidRPr="00E1190B">
        <w:rPr>
          <w:rFonts w:asciiTheme="majorHAnsi" w:hAnsiTheme="majorHAnsi"/>
          <w:i/>
        </w:rPr>
        <w:t>Lecture schedule [both professors attend class</w:t>
      </w:r>
      <w:r w:rsidR="00DE5010">
        <w:rPr>
          <w:rFonts w:asciiTheme="majorHAnsi" w:hAnsiTheme="majorHAnsi"/>
          <w:i/>
        </w:rPr>
        <w:t xml:space="preserve"> whenever possible]</w:t>
      </w:r>
    </w:p>
    <w:p w14:paraId="05904869" w14:textId="77777777" w:rsidR="00E41F1F" w:rsidRPr="00E1190B" w:rsidRDefault="00E41F1F" w:rsidP="00DE5010">
      <w:pPr>
        <w:ind w:right="-180"/>
        <w:rPr>
          <w:rFonts w:asciiTheme="majorHAnsi" w:hAnsiTheme="majorHAnsi"/>
        </w:rPr>
      </w:pPr>
    </w:p>
    <w:p w14:paraId="2E793F74" w14:textId="77777777" w:rsidR="00E1190B" w:rsidRPr="00E1190B" w:rsidRDefault="00E1190B" w:rsidP="00DE5010">
      <w:pPr>
        <w:rPr>
          <w:rFonts w:asciiTheme="majorHAnsi" w:hAnsiTheme="majorHAnsi"/>
        </w:rPr>
      </w:pPr>
    </w:p>
    <w:tbl>
      <w:tblPr>
        <w:tblW w:w="9555" w:type="dxa"/>
        <w:tblLayout w:type="fixed"/>
        <w:tblCellMar>
          <w:left w:w="0" w:type="dxa"/>
          <w:right w:w="0" w:type="dxa"/>
        </w:tblCellMar>
        <w:tblLook w:val="04A0" w:firstRow="1" w:lastRow="0" w:firstColumn="1" w:lastColumn="0" w:noHBand="0" w:noVBand="1"/>
      </w:tblPr>
      <w:tblGrid>
        <w:gridCol w:w="555"/>
        <w:gridCol w:w="810"/>
        <w:gridCol w:w="6390"/>
        <w:gridCol w:w="1800"/>
      </w:tblGrid>
      <w:tr w:rsidR="00112FD5" w:rsidRPr="00112FD5" w14:paraId="4EA754AE" w14:textId="77777777" w:rsidTr="00112FD5">
        <w:trPr>
          <w:trHeight w:val="300"/>
        </w:trPr>
        <w:tc>
          <w:tcPr>
            <w:tcW w:w="555"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75D5DC13" w14:textId="77777777" w:rsidR="00112FD5" w:rsidRPr="00112FD5" w:rsidRDefault="00112FD5">
            <w:pPr>
              <w:rPr>
                <w:rFonts w:ascii="Calibri" w:eastAsia="Times New Roman" w:hAnsi="Calibri" w:cs="Times New Roman"/>
                <w:b/>
                <w:color w:val="000000"/>
              </w:rPr>
            </w:pPr>
            <w:r w:rsidRPr="00112FD5">
              <w:rPr>
                <w:rFonts w:ascii="Calibri" w:eastAsia="Times New Roman" w:hAnsi="Calibri" w:cs="Times New Roman"/>
                <w:b/>
                <w:color w:val="000000"/>
              </w:rPr>
              <w:t>Day</w:t>
            </w:r>
          </w:p>
        </w:tc>
        <w:tc>
          <w:tcPr>
            <w:tcW w:w="81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2868BD34" w14:textId="77777777" w:rsidR="00112FD5" w:rsidRPr="00112FD5" w:rsidRDefault="00112FD5" w:rsidP="00112FD5">
            <w:pPr>
              <w:rPr>
                <w:rFonts w:ascii="Calibri" w:eastAsia="Times New Roman" w:hAnsi="Calibri" w:cs="Times New Roman"/>
                <w:b/>
                <w:color w:val="000000"/>
              </w:rPr>
            </w:pPr>
            <w:r w:rsidRPr="00112FD5">
              <w:rPr>
                <w:rFonts w:ascii="Calibri" w:eastAsia="Times New Roman" w:hAnsi="Calibri" w:cs="Times New Roman"/>
                <w:b/>
                <w:color w:val="000000"/>
              </w:rPr>
              <w:t>Date</w:t>
            </w:r>
          </w:p>
        </w:tc>
        <w:tc>
          <w:tcPr>
            <w:tcW w:w="639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552F2C29" w14:textId="77777777" w:rsidR="00112FD5" w:rsidRPr="00112FD5" w:rsidRDefault="00112FD5">
            <w:pPr>
              <w:rPr>
                <w:rFonts w:ascii="Calibri" w:eastAsia="Times New Roman" w:hAnsi="Calibri" w:cs="Times New Roman"/>
                <w:b/>
                <w:color w:val="000000"/>
              </w:rPr>
            </w:pPr>
            <w:r w:rsidRPr="00112FD5">
              <w:rPr>
                <w:rFonts w:ascii="Calibri" w:eastAsia="Times New Roman" w:hAnsi="Calibri" w:cs="Times New Roman"/>
                <w:b/>
                <w:color w:val="000000"/>
              </w:rPr>
              <w:t>Lecture</w:t>
            </w:r>
          </w:p>
        </w:tc>
        <w:tc>
          <w:tcPr>
            <w:tcW w:w="1800" w:type="dxa"/>
            <w:tcBorders>
              <w:top w:val="single" w:sz="4" w:space="0" w:color="auto"/>
              <w:left w:val="nil"/>
              <w:bottom w:val="single" w:sz="4" w:space="0" w:color="auto"/>
              <w:right w:val="nil"/>
            </w:tcBorders>
            <w:shd w:val="clear" w:color="auto" w:fill="D9D9D9" w:themeFill="background1" w:themeFillShade="D9"/>
            <w:noWrap/>
            <w:tcMar>
              <w:top w:w="15" w:type="dxa"/>
              <w:left w:w="15" w:type="dxa"/>
              <w:bottom w:w="0" w:type="dxa"/>
              <w:right w:w="15" w:type="dxa"/>
            </w:tcMar>
            <w:vAlign w:val="bottom"/>
            <w:hideMark/>
          </w:tcPr>
          <w:p w14:paraId="0DBE0A8C" w14:textId="77777777" w:rsidR="00112FD5" w:rsidRPr="00112FD5" w:rsidRDefault="00112FD5" w:rsidP="00DF2D84">
            <w:pPr>
              <w:jc w:val="right"/>
              <w:rPr>
                <w:rFonts w:ascii="Calibri" w:eastAsia="Times New Roman" w:hAnsi="Calibri" w:cs="Times New Roman"/>
                <w:b/>
                <w:color w:val="000000"/>
              </w:rPr>
            </w:pPr>
            <w:r w:rsidRPr="00112FD5">
              <w:rPr>
                <w:rFonts w:ascii="Calibri" w:eastAsia="Times New Roman" w:hAnsi="Calibri" w:cs="Times New Roman"/>
                <w:b/>
                <w:color w:val="000000"/>
              </w:rPr>
              <w:t>Lecturer</w:t>
            </w:r>
          </w:p>
        </w:tc>
      </w:tr>
      <w:tr w:rsidR="00112FD5" w:rsidRPr="00112FD5" w14:paraId="64DFA532" w14:textId="77777777" w:rsidTr="00112FD5">
        <w:trPr>
          <w:trHeight w:val="300"/>
        </w:trPr>
        <w:tc>
          <w:tcPr>
            <w:tcW w:w="555"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687D6B" w14:textId="77777777" w:rsidR="00112FD5" w:rsidRPr="00112FD5" w:rsidRDefault="00112FD5">
            <w:pPr>
              <w:rPr>
                <w:rFonts w:ascii="Calibri" w:eastAsia="Times New Roman" w:hAnsi="Calibri" w:cs="Times New Roman"/>
                <w:bCs/>
                <w:color w:val="000000"/>
              </w:rPr>
            </w:pPr>
            <w:r w:rsidRPr="00112FD5">
              <w:rPr>
                <w:rFonts w:ascii="Calibri" w:eastAsia="Times New Roman" w:hAnsi="Calibri" w:cs="Times New Roman"/>
                <w:bCs/>
                <w:color w:val="000000"/>
              </w:rPr>
              <w:t>M</w:t>
            </w:r>
          </w:p>
        </w:tc>
        <w:tc>
          <w:tcPr>
            <w:tcW w:w="81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7A01C0E" w14:textId="4C3FF7C3" w:rsidR="00112FD5" w:rsidRPr="00112FD5" w:rsidRDefault="00606F12" w:rsidP="00112FD5">
            <w:pPr>
              <w:rPr>
                <w:rFonts w:ascii="Calibri" w:eastAsia="Times New Roman" w:hAnsi="Calibri" w:cs="Times New Roman"/>
                <w:color w:val="000000"/>
              </w:rPr>
            </w:pPr>
            <w:r>
              <w:rPr>
                <w:rFonts w:ascii="Calibri" w:eastAsia="Times New Roman" w:hAnsi="Calibri" w:cs="Times New Roman"/>
                <w:color w:val="000000"/>
              </w:rPr>
              <w:t>25</w:t>
            </w:r>
            <w:r w:rsidR="00112FD5" w:rsidRPr="00112FD5">
              <w:rPr>
                <w:rFonts w:ascii="Calibri" w:eastAsia="Times New Roman" w:hAnsi="Calibri" w:cs="Times New Roman"/>
                <w:color w:val="000000"/>
              </w:rPr>
              <w:t>-Aug</w:t>
            </w:r>
          </w:p>
        </w:tc>
        <w:tc>
          <w:tcPr>
            <w:tcW w:w="639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461290B" w14:textId="77777777" w:rsidR="00112FD5" w:rsidRPr="00112FD5" w:rsidRDefault="00112FD5">
            <w:pPr>
              <w:rPr>
                <w:rFonts w:ascii="Calibri" w:eastAsia="Times New Roman" w:hAnsi="Calibri" w:cs="Times New Roman"/>
                <w:color w:val="000000"/>
              </w:rPr>
            </w:pPr>
            <w:r w:rsidRPr="00112FD5">
              <w:rPr>
                <w:rFonts w:ascii="Calibri" w:eastAsia="Times New Roman" w:hAnsi="Calibri" w:cs="Times New Roman"/>
                <w:color w:val="000000"/>
              </w:rPr>
              <w:t>IC: Introduction to course content and structure</w:t>
            </w:r>
          </w:p>
        </w:tc>
        <w:tc>
          <w:tcPr>
            <w:tcW w:w="180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E704A4F" w14:textId="77777777" w:rsidR="00112FD5" w:rsidRPr="00112FD5" w:rsidRDefault="00112FD5" w:rsidP="00DF2D84">
            <w:pPr>
              <w:jc w:val="right"/>
              <w:rPr>
                <w:rFonts w:ascii="Calibri" w:eastAsia="Times New Roman" w:hAnsi="Calibri" w:cs="Times New Roman"/>
                <w:color w:val="000000"/>
              </w:rPr>
            </w:pPr>
            <w:r w:rsidRPr="00112FD5">
              <w:rPr>
                <w:rFonts w:ascii="Calibri" w:eastAsia="Times New Roman" w:hAnsi="Calibri" w:cs="Times New Roman"/>
                <w:color w:val="000000"/>
              </w:rPr>
              <w:t>Kinzig</w:t>
            </w:r>
          </w:p>
        </w:tc>
      </w:tr>
      <w:tr w:rsidR="00112FD5" w14:paraId="5BC3DE65"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2D1499A"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2017C00" w14:textId="1911197D" w:rsidR="00112FD5" w:rsidRDefault="00606F12" w:rsidP="00112FD5">
            <w:pPr>
              <w:rPr>
                <w:rFonts w:ascii="Calibri" w:eastAsia="Times New Roman" w:hAnsi="Calibri" w:cs="Times New Roman"/>
                <w:color w:val="000000"/>
              </w:rPr>
            </w:pPr>
            <w:r>
              <w:rPr>
                <w:rFonts w:ascii="Calibri" w:eastAsia="Times New Roman" w:hAnsi="Calibri" w:cs="Times New Roman"/>
                <w:color w:val="000000"/>
              </w:rPr>
              <w:t>27</w:t>
            </w:r>
            <w:r w:rsidR="00112FD5">
              <w:rPr>
                <w:rFonts w:ascii="Calibri" w:eastAsia="Times New Roman" w:hAnsi="Calibri" w:cs="Times New Roman"/>
                <w:color w:val="000000"/>
              </w:rPr>
              <w:t>-Aug</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DFEEAEF"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IC:  The drivers behind changes in ecosystem services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787B1FB"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112FD5" w14:paraId="643CD5B3"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0437BE55"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98D7D19" w14:textId="16BDD6E5" w:rsidR="00112FD5" w:rsidRDefault="00606F12" w:rsidP="00112FD5">
            <w:pPr>
              <w:rPr>
                <w:rFonts w:ascii="Calibri" w:eastAsia="Times New Roman" w:hAnsi="Calibri" w:cs="Times New Roman"/>
                <w:color w:val="000000"/>
              </w:rPr>
            </w:pPr>
            <w:r>
              <w:rPr>
                <w:rFonts w:ascii="Calibri" w:eastAsia="Times New Roman" w:hAnsi="Calibri" w:cs="Times New Roman"/>
                <w:color w:val="000000"/>
              </w:rPr>
              <w:t>1</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74050717"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LABOR DAY: NO CLASS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DE37B" w14:textId="77777777" w:rsidR="00112FD5" w:rsidRDefault="00112FD5" w:rsidP="00DF2D84">
            <w:pPr>
              <w:jc w:val="right"/>
              <w:rPr>
                <w:rFonts w:ascii="Calibri" w:eastAsia="Times New Roman" w:hAnsi="Calibri" w:cs="Times New Roman"/>
                <w:color w:val="000000"/>
              </w:rPr>
            </w:pPr>
          </w:p>
        </w:tc>
      </w:tr>
      <w:tr w:rsidR="00112FD5" w14:paraId="3631DFBC"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CDF2326"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7542A97" w14:textId="24CF09E9" w:rsidR="00112FD5" w:rsidRDefault="00606F12" w:rsidP="00112FD5">
            <w:pPr>
              <w:rPr>
                <w:rFonts w:ascii="Calibri" w:eastAsia="Times New Roman" w:hAnsi="Calibri" w:cs="Times New Roman"/>
                <w:color w:val="000000"/>
              </w:rPr>
            </w:pPr>
            <w:r>
              <w:rPr>
                <w:rFonts w:ascii="Calibri" w:eastAsia="Times New Roman" w:hAnsi="Calibri" w:cs="Times New Roman"/>
                <w:color w:val="000000"/>
              </w:rPr>
              <w:t>3</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2F2CF21"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IC: Anthropocentrism vs. biocentrism</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800EA85"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112FD5" w14:paraId="1C24C12B"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2610CF5"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03AEECA" w14:textId="5A54067A"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8</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7FE7A8C6"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OL: Species, communities, biomes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542BB9F"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112FD5" w14:paraId="627E6949"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9135295"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553EE4E" w14:textId="04DA6F4B"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10</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FE9E772" w14:textId="275458D0" w:rsidR="00112FD5" w:rsidRDefault="00112FD5">
            <w:pPr>
              <w:rPr>
                <w:rFonts w:ascii="Calibri" w:eastAsia="Times New Roman" w:hAnsi="Calibri" w:cs="Times New Roman"/>
                <w:color w:val="000000"/>
              </w:rPr>
            </w:pPr>
            <w:r>
              <w:rPr>
                <w:rFonts w:ascii="Calibri" w:eastAsia="Times New Roman" w:hAnsi="Calibri" w:cs="Times New Roman"/>
                <w:color w:val="000000"/>
              </w:rPr>
              <w:t xml:space="preserve">IC: </w:t>
            </w:r>
            <w:r w:rsidR="00F02970">
              <w:rPr>
                <w:rFonts w:ascii="Calibri" w:eastAsia="Times New Roman" w:hAnsi="Calibri" w:cs="Times New Roman"/>
                <w:color w:val="000000"/>
              </w:rPr>
              <w:t>In class discussion, small groups for papers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B60FAB2"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112FD5" w14:paraId="177B2B7A"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269A0191"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D3AEEAA" w14:textId="62EF38E6"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15</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58E2EB8A"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OL: Species, functional traits, ecosystem services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72E9AC"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112FD5" w14:paraId="40FE0320"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B3F9F70"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2D48DC4" w14:textId="141E5220"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17</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F4F5845"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IC: Discussion of niche separation, functional traits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1FA0E29"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112FD5" w14:paraId="5A449FF8"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6BCAC05C"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C426C2D" w14:textId="6575FDED"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22</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7B3CE3C5" w14:textId="77777777" w:rsidR="00112FD5" w:rsidRPr="00DF2D84" w:rsidRDefault="00112FD5">
            <w:pPr>
              <w:rPr>
                <w:rFonts w:ascii="Calibri" w:eastAsia="Times New Roman" w:hAnsi="Calibri" w:cs="Times New Roman"/>
              </w:rPr>
            </w:pPr>
            <w:r w:rsidRPr="00DF2D84">
              <w:rPr>
                <w:rFonts w:ascii="Calibri" w:eastAsia="Times New Roman" w:hAnsi="Calibri" w:cs="Times New Roman"/>
              </w:rPr>
              <w:t>OL: Allocating natural resources: the economics of conservation</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9FAEC35"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112FD5" w14:paraId="10F16B2A"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5B9CA75"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398AA6C" w14:textId="34D19645"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24</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2CEA263" w14:textId="26543BF9" w:rsidR="00112FD5" w:rsidRPr="00DF2D84" w:rsidRDefault="008561F0" w:rsidP="008561F0">
            <w:pPr>
              <w:rPr>
                <w:rFonts w:ascii="Calibri" w:eastAsia="Times New Roman" w:hAnsi="Calibri" w:cs="Times New Roman"/>
              </w:rPr>
            </w:pPr>
            <w:r>
              <w:rPr>
                <w:rFonts w:ascii="Calibri" w:eastAsia="Times New Roman" w:hAnsi="Calibri" w:cs="Times New Roman"/>
              </w:rPr>
              <w:t>I</w:t>
            </w:r>
            <w:r w:rsidRPr="00DF2D84">
              <w:rPr>
                <w:rFonts w:ascii="Calibri" w:eastAsia="Times New Roman" w:hAnsi="Calibri" w:cs="Times New Roman"/>
              </w:rPr>
              <w:t>C:  Problem set on allocation of natural resources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C388FCD"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112FD5" w14:paraId="23D1E9DF"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18A8ECDF"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393ECD9" w14:textId="0195D121"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29</w:t>
            </w:r>
            <w:r w:rsidR="00112FD5">
              <w:rPr>
                <w:rFonts w:ascii="Calibri" w:eastAsia="Times New Roman" w:hAnsi="Calibri" w:cs="Times New Roman"/>
                <w:color w:val="000000"/>
              </w:rPr>
              <w:t>-Sep</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7CF1FF65" w14:textId="00A6BF7B" w:rsidR="00112FD5" w:rsidRPr="00DF2D84" w:rsidRDefault="008561F0" w:rsidP="008561F0">
            <w:pPr>
              <w:rPr>
                <w:rFonts w:ascii="Calibri" w:eastAsia="Times New Roman" w:hAnsi="Calibri" w:cs="Times New Roman"/>
              </w:rPr>
            </w:pPr>
            <w:r w:rsidRPr="00DF2D84">
              <w:rPr>
                <w:rFonts w:ascii="Calibri" w:eastAsia="Times New Roman" w:hAnsi="Calibri" w:cs="Times New Roman"/>
              </w:rPr>
              <w:t xml:space="preserve">OL: Why markets fail to deliver environmental </w:t>
            </w:r>
            <w:r>
              <w:rPr>
                <w:rFonts w:ascii="Calibri" w:eastAsia="Times New Roman" w:hAnsi="Calibri" w:cs="Times New Roman"/>
              </w:rPr>
              <w:t>protection</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DFB93B"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112FD5" w14:paraId="0F2AEEB1"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705D6F8"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614C275" w14:textId="59975E05"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1</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574DE98" w14:textId="088D8093" w:rsidR="00112FD5" w:rsidRPr="00DF2D84" w:rsidRDefault="00112FD5">
            <w:pPr>
              <w:rPr>
                <w:rFonts w:ascii="Calibri" w:eastAsia="Times New Roman" w:hAnsi="Calibri" w:cs="Times New Roman"/>
              </w:rPr>
            </w:pPr>
            <w:r w:rsidRPr="00DF2D84">
              <w:rPr>
                <w:rFonts w:ascii="Calibri" w:eastAsia="Times New Roman" w:hAnsi="Calibri" w:cs="Times New Roman"/>
              </w:rPr>
              <w:t xml:space="preserve">IC: </w:t>
            </w:r>
            <w:r w:rsidR="008561F0">
              <w:rPr>
                <w:rFonts w:ascii="Calibri" w:eastAsia="Times New Roman" w:hAnsi="Calibri" w:cs="Times New Roman"/>
              </w:rPr>
              <w:t xml:space="preserve"> </w:t>
            </w:r>
            <w:r w:rsidRPr="00DF2D84">
              <w:rPr>
                <w:rFonts w:ascii="Calibri" w:eastAsia="Times New Roman" w:hAnsi="Calibri" w:cs="Times New Roman"/>
              </w:rPr>
              <w:t>Problem set on environmental public goods and externalities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F8C29C4"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112FD5" w14:paraId="7AA4F627"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7D13AF66" w14:textId="77777777" w:rsidR="00112FD5" w:rsidRDefault="00112FD5">
            <w:pPr>
              <w:rPr>
                <w:rFonts w:ascii="Calibri" w:eastAsia="Times New Roman" w:hAnsi="Calibri" w:cs="Times New Roman"/>
                <w:b/>
                <w:bCs/>
                <w:color w:val="000000"/>
              </w:rPr>
            </w:pPr>
            <w:r>
              <w:rPr>
                <w:rFonts w:ascii="Calibri" w:eastAsia="Times New Roman" w:hAnsi="Calibri" w:cs="Times New Roman"/>
                <w:b/>
                <w:bCs/>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773CD79C" w14:textId="3186799D"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6</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742869BD" w14:textId="77777777" w:rsidR="00112FD5" w:rsidRPr="00DF2D84" w:rsidRDefault="00112FD5">
            <w:pPr>
              <w:rPr>
                <w:rFonts w:ascii="Calibri" w:eastAsia="Times New Roman" w:hAnsi="Calibri" w:cs="Times New Roman"/>
              </w:rPr>
            </w:pPr>
            <w:r w:rsidRPr="00DF2D84">
              <w:rPr>
                <w:rFonts w:ascii="Calibri" w:eastAsia="Times New Roman" w:hAnsi="Calibri" w:cs="Times New Roman"/>
              </w:rPr>
              <w:t>IC: The nitrogen problem</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4D6D716B"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Kinzig &amp; Perrings</w:t>
            </w:r>
          </w:p>
        </w:tc>
      </w:tr>
      <w:tr w:rsidR="00112FD5" w14:paraId="7E260272"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5841FAB"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58BFB35E" w14:textId="4CC358BD"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8</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D510B98" w14:textId="77777777" w:rsidR="00112FD5" w:rsidRPr="00DF2D84" w:rsidRDefault="00112FD5">
            <w:pPr>
              <w:rPr>
                <w:rFonts w:ascii="Calibri" w:eastAsia="Times New Roman" w:hAnsi="Calibri" w:cs="Times New Roman"/>
              </w:rPr>
            </w:pPr>
            <w:r w:rsidRPr="00DF2D84">
              <w:rPr>
                <w:rFonts w:ascii="Calibri" w:eastAsia="Times New Roman" w:hAnsi="Calibri" w:cs="Times New Roman"/>
              </w:rPr>
              <w:t>MIDTERM EXAM</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9369605" w14:textId="328B16CA" w:rsidR="00112FD5" w:rsidRDefault="00112FD5" w:rsidP="00DF2D84">
            <w:pPr>
              <w:jc w:val="right"/>
              <w:rPr>
                <w:rFonts w:ascii="Calibri" w:eastAsia="Times New Roman" w:hAnsi="Calibri" w:cs="Times New Roman"/>
                <w:color w:val="000000"/>
              </w:rPr>
            </w:pPr>
          </w:p>
        </w:tc>
      </w:tr>
      <w:tr w:rsidR="00112FD5" w14:paraId="566F9537"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1338DE4E"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7B518CD" w14:textId="3BF7C888"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13</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4985285E" w14:textId="77777777" w:rsidR="00112FD5" w:rsidRPr="00DF2D84" w:rsidRDefault="00112FD5">
            <w:pPr>
              <w:rPr>
                <w:rFonts w:ascii="Calibri" w:eastAsia="Times New Roman" w:hAnsi="Calibri" w:cs="Times New Roman"/>
              </w:rPr>
            </w:pPr>
            <w:r w:rsidRPr="00DF2D84">
              <w:rPr>
                <w:rFonts w:ascii="Calibri" w:eastAsia="Times New Roman" w:hAnsi="Calibri" w:cs="Times New Roman"/>
              </w:rPr>
              <w:t>FALL BREAK: NO CLASS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46A8B52" w14:textId="77777777" w:rsidR="00112FD5" w:rsidRDefault="00112FD5" w:rsidP="00DF2D84">
            <w:pPr>
              <w:jc w:val="right"/>
              <w:rPr>
                <w:rFonts w:ascii="Calibri" w:eastAsia="Times New Roman" w:hAnsi="Calibri" w:cs="Times New Roman"/>
                <w:color w:val="000000"/>
              </w:rPr>
            </w:pPr>
          </w:p>
        </w:tc>
      </w:tr>
      <w:tr w:rsidR="00112FD5" w14:paraId="2913D7AD"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1BC4350"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E6F0FDA" w14:textId="22F6245A"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15</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5C01C74" w14:textId="378A34F6" w:rsidR="00112FD5" w:rsidRPr="00DF2D84" w:rsidRDefault="00DF2D84">
            <w:pPr>
              <w:rPr>
                <w:rFonts w:ascii="Calibri" w:eastAsia="Times New Roman" w:hAnsi="Calibri" w:cs="Times New Roman"/>
                <w:bCs/>
              </w:rPr>
            </w:pPr>
            <w:r w:rsidRPr="00DF2D84">
              <w:rPr>
                <w:rFonts w:ascii="Calibri" w:eastAsia="Times New Roman" w:hAnsi="Calibri" w:cs="Times New Roman"/>
                <w:bCs/>
              </w:rPr>
              <w:t xml:space="preserve">IC: Review of </w:t>
            </w:r>
            <w:r w:rsidR="008561F0">
              <w:rPr>
                <w:rFonts w:ascii="Calibri" w:eastAsia="Times New Roman" w:hAnsi="Calibri" w:cs="Times New Roman"/>
                <w:bCs/>
              </w:rPr>
              <w:t xml:space="preserve">midterm </w:t>
            </w:r>
            <w:r w:rsidRPr="00DF2D84">
              <w:rPr>
                <w:rFonts w:ascii="Calibri" w:eastAsia="Times New Roman" w:hAnsi="Calibri" w:cs="Times New Roman"/>
                <w:bCs/>
              </w:rPr>
              <w:t>exam results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610442A" w14:textId="61FC1EA4" w:rsidR="00112FD5"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112FD5" w14:paraId="5D1E29B6"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7945C835"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051E9A96" w14:textId="60AF4515"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20</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021D0D64" w14:textId="77777777" w:rsidR="00112FD5" w:rsidRPr="00DF2D84" w:rsidRDefault="00112FD5">
            <w:pPr>
              <w:rPr>
                <w:rFonts w:ascii="Calibri" w:eastAsia="Times New Roman" w:hAnsi="Calibri" w:cs="Times New Roman"/>
              </w:rPr>
            </w:pPr>
            <w:r w:rsidRPr="00DF2D84">
              <w:rPr>
                <w:rFonts w:ascii="Calibri" w:eastAsia="Times New Roman" w:hAnsi="Calibri" w:cs="Times New Roman"/>
              </w:rPr>
              <w:t>OL: Environmental externalities: policy options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2F975ED7"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112FD5" w14:paraId="72E41619"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9330029" w14:textId="77777777" w:rsidR="00112FD5" w:rsidRDefault="00112FD5">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49A04F3" w14:textId="1DA976FD" w:rsidR="00112FD5" w:rsidRDefault="00324788" w:rsidP="00112FD5">
            <w:pPr>
              <w:rPr>
                <w:rFonts w:ascii="Calibri" w:eastAsia="Times New Roman" w:hAnsi="Calibri" w:cs="Times New Roman"/>
                <w:color w:val="000000"/>
              </w:rPr>
            </w:pPr>
            <w:r>
              <w:rPr>
                <w:rFonts w:ascii="Calibri" w:eastAsia="Times New Roman" w:hAnsi="Calibri" w:cs="Times New Roman"/>
                <w:color w:val="000000"/>
              </w:rPr>
              <w:t>22</w:t>
            </w:r>
            <w:r w:rsidR="00112FD5">
              <w:rPr>
                <w:rFonts w:ascii="Calibri" w:eastAsia="Times New Roman" w:hAnsi="Calibri" w:cs="Times New Roman"/>
                <w:color w:val="000000"/>
              </w:rPr>
              <w:t>-Oct</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3BCD93D" w14:textId="77777777" w:rsidR="00112FD5" w:rsidRPr="00DF2D84" w:rsidRDefault="00112FD5">
            <w:pPr>
              <w:rPr>
                <w:rFonts w:ascii="Calibri" w:eastAsia="Times New Roman" w:hAnsi="Calibri" w:cs="Times New Roman"/>
              </w:rPr>
            </w:pPr>
            <w:r w:rsidRPr="00DF2D84">
              <w:rPr>
                <w:rFonts w:ascii="Calibri" w:eastAsia="Times New Roman" w:hAnsi="Calibri" w:cs="Times New Roman"/>
              </w:rPr>
              <w:t>IC: Discussion of green taxes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EE6AF68" w14:textId="77777777" w:rsidR="00112FD5" w:rsidRDefault="00112FD5"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324788" w14:paraId="65400131"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3330BDE3"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FF16A3B" w14:textId="711209F6"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27-Oct</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1B853F30" w14:textId="0805C993" w:rsidR="00324788" w:rsidRPr="00DF2D84" w:rsidRDefault="00324788" w:rsidP="00324788">
            <w:pPr>
              <w:rPr>
                <w:rFonts w:ascii="Calibri" w:eastAsia="Times New Roman" w:hAnsi="Calibri" w:cs="Times New Roman"/>
              </w:rPr>
            </w:pPr>
            <w:r w:rsidRPr="00DF2D84">
              <w:rPr>
                <w:rFonts w:ascii="Calibri" w:eastAsia="Times New Roman" w:hAnsi="Calibri" w:cs="Times New Roman"/>
              </w:rPr>
              <w:t xml:space="preserve">OL: Biodiversity and extinction </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1D5E1B0" w14:textId="1557D7CF"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324788" w14:paraId="2498C31A"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37A8FFD"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FF2B8EB" w14:textId="2EC2B07B"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29-Oct</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DAD11AC" w14:textId="2BA09519" w:rsidR="00324788" w:rsidRPr="00DF2D84" w:rsidRDefault="00324788" w:rsidP="00324788">
            <w:pPr>
              <w:rPr>
                <w:rFonts w:ascii="Calibri" w:eastAsia="Times New Roman" w:hAnsi="Calibri" w:cs="Times New Roman"/>
              </w:rPr>
            </w:pPr>
            <w:r w:rsidRPr="00DF2D84">
              <w:rPr>
                <w:rFonts w:ascii="Calibri" w:eastAsia="Times New Roman" w:hAnsi="Calibri" w:cs="Times New Roman"/>
              </w:rPr>
              <w:t xml:space="preserve">IC: Discussion of IUCN Red List </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38BC888" w14:textId="7EAC0741"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324788" w14:paraId="263F5B57"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1381910B"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6CA6093E" w14:textId="5BEEEA61"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3-Nov</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38BD7CD8" w14:textId="6112B337" w:rsidR="00324788" w:rsidRPr="00DF2D84" w:rsidRDefault="00324788">
            <w:pPr>
              <w:rPr>
                <w:rFonts w:ascii="Calibri" w:eastAsia="Times New Roman" w:hAnsi="Calibri" w:cs="Times New Roman"/>
              </w:rPr>
            </w:pPr>
            <w:r w:rsidRPr="00DF2D84">
              <w:rPr>
                <w:rFonts w:ascii="Calibri" w:eastAsia="Times New Roman" w:hAnsi="Calibri" w:cs="Times New Roman"/>
              </w:rPr>
              <w:t>OL: Payments for ecosystem services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86B44E8" w14:textId="2B96B489"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324788" w14:paraId="3F80C511" w14:textId="77777777" w:rsidTr="00112FD5">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79FD106"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922CAC3" w14:textId="2BEFC33B"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5-Nov</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6C99725" w14:textId="4A84A132" w:rsidR="00324788" w:rsidRPr="00DF2D84" w:rsidRDefault="00324788">
            <w:pPr>
              <w:rPr>
                <w:rFonts w:ascii="Calibri" w:eastAsia="Times New Roman" w:hAnsi="Calibri" w:cs="Times New Roman"/>
              </w:rPr>
            </w:pPr>
            <w:r w:rsidRPr="00DF2D84">
              <w:rPr>
                <w:rFonts w:ascii="Calibri" w:eastAsia="Times New Roman" w:hAnsi="Calibri" w:cs="Times New Roman"/>
              </w:rPr>
              <w:t>IC: Discussion of REDD+</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3EB84D78" w14:textId="2EEDF0DE"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Perrings</w:t>
            </w:r>
          </w:p>
        </w:tc>
      </w:tr>
      <w:tr w:rsidR="00324788" w14:paraId="63B7EA9C" w14:textId="77777777" w:rsidTr="00112FD5">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4A14FA29"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21CDE0B2" w14:textId="64D23F6F"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10-Nov</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hideMark/>
          </w:tcPr>
          <w:p w14:paraId="7231D26B" w14:textId="0D1691BA" w:rsidR="00324788" w:rsidRPr="00DF2D84" w:rsidRDefault="008561F0" w:rsidP="008561F0">
            <w:pPr>
              <w:rPr>
                <w:rFonts w:ascii="Calibri" w:eastAsia="Times New Roman" w:hAnsi="Calibri" w:cs="Times New Roman"/>
              </w:rPr>
            </w:pPr>
            <w:r>
              <w:rPr>
                <w:rFonts w:ascii="Calibri" w:eastAsia="Times New Roman" w:hAnsi="Calibri" w:cs="Times New Roman"/>
              </w:rPr>
              <w:t>O</w:t>
            </w:r>
            <w:r w:rsidRPr="00DF2D84">
              <w:rPr>
                <w:rFonts w:ascii="Calibri" w:eastAsia="Times New Roman" w:hAnsi="Calibri" w:cs="Times New Roman"/>
              </w:rPr>
              <w:t>L: Emerging conservation strategies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7C625731" w14:textId="170A3C6A" w:rsidR="00324788" w:rsidRDefault="00324788" w:rsidP="00502942">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324788" w14:paraId="0AAE3AC8" w14:textId="77777777" w:rsidTr="00324788">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1B04D99"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039DA1C8" w14:textId="3C9E8831"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12-Nov</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15415CD" w14:textId="7D061E88" w:rsidR="00324788" w:rsidRPr="00DF2D84" w:rsidRDefault="008561F0" w:rsidP="008561F0">
            <w:pPr>
              <w:rPr>
                <w:rFonts w:ascii="Calibri" w:eastAsia="Times New Roman" w:hAnsi="Calibri" w:cs="Times New Roman"/>
              </w:rPr>
            </w:pPr>
            <w:r w:rsidRPr="00DF2D84">
              <w:rPr>
                <w:rFonts w:ascii="Calibri" w:eastAsia="Times New Roman" w:hAnsi="Calibri" w:cs="Times New Roman"/>
              </w:rPr>
              <w:t xml:space="preserve">IC: Focus on paper assignments; small </w:t>
            </w:r>
            <w:r>
              <w:rPr>
                <w:rFonts w:ascii="Calibri" w:eastAsia="Times New Roman" w:hAnsi="Calibri" w:cs="Times New Roman"/>
              </w:rPr>
              <w:t>groups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1D53064" w14:textId="7F2E10F8" w:rsidR="00324788" w:rsidRDefault="00324788" w:rsidP="00502942">
            <w:pPr>
              <w:jc w:val="right"/>
              <w:rPr>
                <w:rFonts w:ascii="Calibri" w:eastAsia="Times New Roman" w:hAnsi="Calibri" w:cs="Times New Roman"/>
                <w:color w:val="000000"/>
              </w:rPr>
            </w:pPr>
            <w:r>
              <w:rPr>
                <w:rFonts w:ascii="Calibri" w:eastAsia="Times New Roman" w:hAnsi="Calibri" w:cs="Times New Roman"/>
                <w:color w:val="000000"/>
              </w:rPr>
              <w:t>Kinzig</w:t>
            </w:r>
            <w:r w:rsidR="00502942">
              <w:rPr>
                <w:rFonts w:ascii="Calibri" w:eastAsia="Times New Roman" w:hAnsi="Calibri" w:cs="Times New Roman"/>
                <w:color w:val="000000"/>
              </w:rPr>
              <w:t xml:space="preserve"> &amp; </w:t>
            </w:r>
            <w:r>
              <w:rPr>
                <w:rFonts w:ascii="Calibri" w:eastAsia="Times New Roman" w:hAnsi="Calibri" w:cs="Times New Roman"/>
                <w:color w:val="000000"/>
              </w:rPr>
              <w:t>Perrings</w:t>
            </w:r>
          </w:p>
        </w:tc>
      </w:tr>
      <w:tr w:rsidR="00324788" w14:paraId="5BBCC508" w14:textId="77777777" w:rsidTr="00324788">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5911C4F3"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19BD8442" w14:textId="29C340B6"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17-Nov</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tcPr>
          <w:p w14:paraId="1687939F" w14:textId="2D0ACBD6" w:rsidR="00324788" w:rsidRPr="00DF2D84" w:rsidRDefault="00502942" w:rsidP="00502942">
            <w:pPr>
              <w:rPr>
                <w:rFonts w:ascii="Calibri" w:eastAsia="Times New Roman" w:hAnsi="Calibri" w:cs="Times New Roman"/>
              </w:rPr>
            </w:pPr>
            <w:r>
              <w:rPr>
                <w:rFonts w:ascii="Calibri" w:eastAsia="Times New Roman" w:hAnsi="Calibri" w:cs="Times New Roman"/>
                <w:color w:val="000000"/>
              </w:rPr>
              <w:t>OL: Ecology/econ of invasive species</w:t>
            </w:r>
            <w:r>
              <w:rPr>
                <w:rFonts w:ascii="Calibri" w:eastAsia="Times New Roman" w:hAnsi="Calibri" w:cs="Times New Roman"/>
                <w:color w:val="000000"/>
              </w:rPr>
              <w:t xml:space="preserve"> </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6A3704B7" w14:textId="77777777"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w:t>
            </w:r>
          </w:p>
        </w:tc>
      </w:tr>
      <w:tr w:rsidR="00324788" w14:paraId="4AC40A8A" w14:textId="77777777" w:rsidTr="00324788">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73DFBAF7"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6914879F" w14:textId="1DA14F0A"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19-Nov</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53A3BC32" w14:textId="6EF1D7A3" w:rsidR="00324788" w:rsidRDefault="00502942">
            <w:pPr>
              <w:rPr>
                <w:rFonts w:ascii="Calibri" w:eastAsia="Times New Roman" w:hAnsi="Calibri" w:cs="Times New Roman"/>
                <w:color w:val="000000"/>
              </w:rPr>
            </w:pPr>
            <w:r>
              <w:rPr>
                <w:rFonts w:ascii="Calibri" w:eastAsia="Times New Roman" w:hAnsi="Calibri" w:cs="Times New Roman"/>
                <w:color w:val="000000"/>
              </w:rPr>
              <w:t>IC: Discussion of conservation/development trade-offs</w:t>
            </w:r>
            <w:r w:rsidDel="00502942">
              <w:rPr>
                <w:rFonts w:ascii="Calibri" w:eastAsia="Times New Roman" w:hAnsi="Calibri" w:cs="Times New Roman"/>
                <w:color w:val="000000"/>
              </w:rPr>
              <w:t xml:space="preserve"> </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4B77B769" w14:textId="60962E84"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w:t>
            </w:r>
            <w:r w:rsidR="00502942">
              <w:rPr>
                <w:rFonts w:ascii="Calibri" w:eastAsia="Times New Roman" w:hAnsi="Calibri" w:cs="Times New Roman"/>
                <w:color w:val="000000"/>
              </w:rPr>
              <w:t xml:space="preserve"> &amp; Perrings</w:t>
            </w:r>
          </w:p>
        </w:tc>
      </w:tr>
      <w:tr w:rsidR="00324788" w14:paraId="46464459" w14:textId="77777777" w:rsidTr="00324788">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5DD53057"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56AC5C23" w14:textId="5B435E1D"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24-Nov</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tcPr>
          <w:p w14:paraId="2D577F16" w14:textId="14F1A8FF" w:rsidR="00324788" w:rsidRDefault="00324788" w:rsidP="00324788">
            <w:pPr>
              <w:rPr>
                <w:rFonts w:ascii="Calibri" w:eastAsia="Times New Roman" w:hAnsi="Calibri" w:cs="Times New Roman"/>
                <w:color w:val="000000"/>
              </w:rPr>
            </w:pPr>
            <w:r>
              <w:rPr>
                <w:rFonts w:ascii="Calibri" w:eastAsia="Times New Roman" w:hAnsi="Calibri" w:cs="Times New Roman"/>
                <w:color w:val="000000"/>
              </w:rPr>
              <w:t xml:space="preserve">OL: Sustainability and global change </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10B336B4" w14:textId="77777777"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 &amp; Perrings</w:t>
            </w:r>
          </w:p>
        </w:tc>
      </w:tr>
      <w:tr w:rsidR="00324788" w14:paraId="318D8FAB" w14:textId="77777777" w:rsidTr="00324788">
        <w:trPr>
          <w:trHeight w:val="300"/>
        </w:trPr>
        <w:tc>
          <w:tcPr>
            <w:tcW w:w="555"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0B8E393"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1FFF3EB1" w14:textId="042DEB42"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26-Nov</w:t>
            </w:r>
          </w:p>
        </w:tc>
        <w:tc>
          <w:tcPr>
            <w:tcW w:w="639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tcPr>
          <w:p w14:paraId="1E14E04C" w14:textId="15ED0A3E" w:rsidR="00324788" w:rsidRDefault="00324788">
            <w:pPr>
              <w:rPr>
                <w:rFonts w:ascii="Calibri" w:eastAsia="Times New Roman" w:hAnsi="Calibri" w:cs="Times New Roman"/>
                <w:color w:val="000000"/>
              </w:rPr>
            </w:pPr>
            <w:r>
              <w:rPr>
                <w:rFonts w:ascii="Calibri" w:eastAsia="Times New Roman" w:hAnsi="Calibri" w:cs="Times New Roman"/>
                <w:color w:val="000000"/>
              </w:rPr>
              <w:t>DAY BEFORE THANKSGIVING: NO CLASS</w:t>
            </w:r>
          </w:p>
        </w:tc>
        <w:tc>
          <w:tcPr>
            <w:tcW w:w="1800" w:type="dxa"/>
            <w:tcBorders>
              <w:top w:val="nil"/>
              <w:left w:val="nil"/>
              <w:bottom w:val="nil"/>
              <w:right w:val="nil"/>
            </w:tcBorders>
            <w:shd w:val="clear" w:color="auto" w:fill="D9D9D9" w:themeFill="background1" w:themeFillShade="D9"/>
            <w:noWrap/>
            <w:tcMar>
              <w:top w:w="15" w:type="dxa"/>
              <w:left w:w="15" w:type="dxa"/>
              <w:bottom w:w="0" w:type="dxa"/>
              <w:right w:w="15" w:type="dxa"/>
            </w:tcMar>
            <w:vAlign w:val="bottom"/>
            <w:hideMark/>
          </w:tcPr>
          <w:p w14:paraId="21ED8ED7" w14:textId="1174F873"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w:t>
            </w:r>
            <w:r w:rsidR="00502942">
              <w:rPr>
                <w:rFonts w:ascii="Calibri" w:eastAsia="Times New Roman" w:hAnsi="Calibri" w:cs="Times New Roman"/>
                <w:color w:val="000000"/>
              </w:rPr>
              <w:t xml:space="preserve"> </w:t>
            </w:r>
            <w:r>
              <w:rPr>
                <w:rFonts w:ascii="Calibri" w:eastAsia="Times New Roman" w:hAnsi="Calibri" w:cs="Times New Roman"/>
                <w:color w:val="000000"/>
              </w:rPr>
              <w:t>&amp;</w:t>
            </w:r>
            <w:r w:rsidR="00502942">
              <w:rPr>
                <w:rFonts w:ascii="Calibri" w:eastAsia="Times New Roman" w:hAnsi="Calibri" w:cs="Times New Roman"/>
                <w:color w:val="000000"/>
              </w:rPr>
              <w:t xml:space="preserve"> </w:t>
            </w:r>
            <w:r>
              <w:rPr>
                <w:rFonts w:ascii="Calibri" w:eastAsia="Times New Roman" w:hAnsi="Calibri" w:cs="Times New Roman"/>
                <w:color w:val="000000"/>
              </w:rPr>
              <w:t>Perrings</w:t>
            </w:r>
          </w:p>
        </w:tc>
      </w:tr>
      <w:tr w:rsidR="00324788" w14:paraId="3BE57A5C" w14:textId="77777777" w:rsidTr="00324788">
        <w:trPr>
          <w:trHeight w:val="300"/>
        </w:trPr>
        <w:tc>
          <w:tcPr>
            <w:tcW w:w="555" w:type="dxa"/>
            <w:tcBorders>
              <w:top w:val="nil"/>
              <w:left w:val="nil"/>
              <w:bottom w:val="nil"/>
              <w:right w:val="nil"/>
            </w:tcBorders>
            <w:shd w:val="clear" w:color="auto" w:fill="auto"/>
            <w:noWrap/>
            <w:tcMar>
              <w:top w:w="15" w:type="dxa"/>
              <w:left w:w="15" w:type="dxa"/>
              <w:bottom w:w="0" w:type="dxa"/>
              <w:right w:w="15" w:type="dxa"/>
            </w:tcMar>
            <w:vAlign w:val="bottom"/>
            <w:hideMark/>
          </w:tcPr>
          <w:p w14:paraId="1ECD6A7D"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M</w:t>
            </w:r>
          </w:p>
        </w:tc>
        <w:tc>
          <w:tcPr>
            <w:tcW w:w="810" w:type="dxa"/>
            <w:tcBorders>
              <w:top w:val="nil"/>
              <w:left w:val="nil"/>
              <w:bottom w:val="nil"/>
              <w:right w:val="nil"/>
            </w:tcBorders>
            <w:shd w:val="clear" w:color="auto" w:fill="auto"/>
            <w:noWrap/>
            <w:tcMar>
              <w:top w:w="15" w:type="dxa"/>
              <w:left w:w="15" w:type="dxa"/>
              <w:bottom w:w="0" w:type="dxa"/>
              <w:right w:w="15" w:type="dxa"/>
            </w:tcMar>
            <w:vAlign w:val="bottom"/>
            <w:hideMark/>
          </w:tcPr>
          <w:p w14:paraId="497B0F4E" w14:textId="4FCB1781"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1-Dec</w:t>
            </w:r>
          </w:p>
        </w:tc>
        <w:tc>
          <w:tcPr>
            <w:tcW w:w="6390" w:type="dxa"/>
            <w:tcBorders>
              <w:top w:val="nil"/>
              <w:left w:val="nil"/>
              <w:bottom w:val="nil"/>
              <w:right w:val="nil"/>
            </w:tcBorders>
            <w:shd w:val="clear" w:color="auto" w:fill="auto"/>
            <w:noWrap/>
            <w:tcMar>
              <w:top w:w="15" w:type="dxa"/>
              <w:left w:w="15" w:type="dxa"/>
              <w:bottom w:w="0" w:type="dxa"/>
              <w:right w:w="15" w:type="dxa"/>
            </w:tcMar>
            <w:vAlign w:val="bottom"/>
          </w:tcPr>
          <w:p w14:paraId="110711A2" w14:textId="06EE979E" w:rsidR="00324788" w:rsidRDefault="00324788" w:rsidP="00324788">
            <w:pPr>
              <w:rPr>
                <w:rFonts w:ascii="Calibri" w:eastAsia="Times New Roman" w:hAnsi="Calibri" w:cs="Times New Roman"/>
                <w:color w:val="000000"/>
              </w:rPr>
            </w:pPr>
            <w:r>
              <w:rPr>
                <w:rFonts w:ascii="Calibri" w:eastAsia="Times New Roman" w:hAnsi="Calibri" w:cs="Times New Roman"/>
                <w:color w:val="000000"/>
              </w:rPr>
              <w:t>IC: Local vs. global solutions</w:t>
            </w:r>
          </w:p>
        </w:tc>
        <w:tc>
          <w:tcPr>
            <w:tcW w:w="1800" w:type="dxa"/>
            <w:tcBorders>
              <w:top w:val="nil"/>
              <w:left w:val="nil"/>
              <w:bottom w:val="nil"/>
              <w:right w:val="nil"/>
            </w:tcBorders>
            <w:shd w:val="clear" w:color="auto" w:fill="auto"/>
            <w:noWrap/>
            <w:tcMar>
              <w:top w:w="15" w:type="dxa"/>
              <w:left w:w="15" w:type="dxa"/>
              <w:bottom w:w="0" w:type="dxa"/>
              <w:right w:w="15" w:type="dxa"/>
            </w:tcMar>
            <w:vAlign w:val="bottom"/>
            <w:hideMark/>
          </w:tcPr>
          <w:p w14:paraId="573C35B6" w14:textId="77777777"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 &amp; Perrings</w:t>
            </w:r>
          </w:p>
        </w:tc>
      </w:tr>
      <w:tr w:rsidR="00324788" w14:paraId="3EDB3D41" w14:textId="77777777" w:rsidTr="00324788">
        <w:trPr>
          <w:trHeight w:val="300"/>
        </w:trPr>
        <w:tc>
          <w:tcPr>
            <w:tcW w:w="555" w:type="dxa"/>
            <w:tcBorders>
              <w:top w:val="nil"/>
              <w:left w:val="nil"/>
              <w:right w:val="nil"/>
            </w:tcBorders>
            <w:shd w:val="clear" w:color="auto" w:fill="D9D9D9" w:themeFill="background1" w:themeFillShade="D9"/>
            <w:noWrap/>
            <w:tcMar>
              <w:top w:w="15" w:type="dxa"/>
              <w:left w:w="15" w:type="dxa"/>
              <w:bottom w:w="0" w:type="dxa"/>
              <w:right w:w="15" w:type="dxa"/>
            </w:tcMar>
            <w:vAlign w:val="bottom"/>
            <w:hideMark/>
          </w:tcPr>
          <w:p w14:paraId="6D93DCD5" w14:textId="77777777" w:rsidR="00324788" w:rsidRDefault="00324788">
            <w:pPr>
              <w:rPr>
                <w:rFonts w:ascii="Calibri" w:eastAsia="Times New Roman" w:hAnsi="Calibri" w:cs="Times New Roman"/>
                <w:color w:val="000000"/>
              </w:rPr>
            </w:pPr>
            <w:r>
              <w:rPr>
                <w:rFonts w:ascii="Calibri" w:eastAsia="Times New Roman" w:hAnsi="Calibri" w:cs="Times New Roman"/>
                <w:color w:val="000000"/>
              </w:rPr>
              <w:t>W</w:t>
            </w:r>
          </w:p>
        </w:tc>
        <w:tc>
          <w:tcPr>
            <w:tcW w:w="810" w:type="dxa"/>
            <w:tcBorders>
              <w:top w:val="nil"/>
              <w:left w:val="nil"/>
              <w:right w:val="nil"/>
            </w:tcBorders>
            <w:shd w:val="clear" w:color="auto" w:fill="D9D9D9" w:themeFill="background1" w:themeFillShade="D9"/>
            <w:noWrap/>
            <w:tcMar>
              <w:top w:w="15" w:type="dxa"/>
              <w:left w:w="15" w:type="dxa"/>
              <w:bottom w:w="0" w:type="dxa"/>
              <w:right w:w="15" w:type="dxa"/>
            </w:tcMar>
            <w:vAlign w:val="bottom"/>
            <w:hideMark/>
          </w:tcPr>
          <w:p w14:paraId="5C8BC72C" w14:textId="7A7EA2AF" w:rsidR="00324788" w:rsidRDefault="00324788" w:rsidP="00112FD5">
            <w:pPr>
              <w:rPr>
                <w:rFonts w:ascii="Calibri" w:eastAsia="Times New Roman" w:hAnsi="Calibri" w:cs="Times New Roman"/>
                <w:color w:val="000000"/>
              </w:rPr>
            </w:pPr>
            <w:r>
              <w:rPr>
                <w:rFonts w:ascii="Calibri" w:eastAsia="Times New Roman" w:hAnsi="Calibri" w:cs="Times New Roman"/>
                <w:color w:val="000000"/>
              </w:rPr>
              <w:t>3-Dec</w:t>
            </w:r>
          </w:p>
        </w:tc>
        <w:tc>
          <w:tcPr>
            <w:tcW w:w="6390" w:type="dxa"/>
            <w:tcBorders>
              <w:top w:val="nil"/>
              <w:left w:val="nil"/>
              <w:right w:val="nil"/>
            </w:tcBorders>
            <w:shd w:val="clear" w:color="auto" w:fill="D9D9D9" w:themeFill="background1" w:themeFillShade="D9"/>
            <w:noWrap/>
            <w:tcMar>
              <w:top w:w="15" w:type="dxa"/>
              <w:left w:w="15" w:type="dxa"/>
              <w:bottom w:w="0" w:type="dxa"/>
              <w:right w:w="15" w:type="dxa"/>
            </w:tcMar>
            <w:vAlign w:val="bottom"/>
          </w:tcPr>
          <w:p w14:paraId="7964BD1F" w14:textId="23C3FE7B" w:rsidR="00324788" w:rsidRDefault="00324788">
            <w:pPr>
              <w:rPr>
                <w:rFonts w:ascii="Calibri" w:eastAsia="Times New Roman" w:hAnsi="Calibri" w:cs="Times New Roman"/>
                <w:color w:val="000000"/>
              </w:rPr>
            </w:pPr>
            <w:r>
              <w:rPr>
                <w:rFonts w:ascii="Calibri" w:eastAsia="Times New Roman" w:hAnsi="Calibri" w:cs="Times New Roman"/>
                <w:color w:val="000000"/>
              </w:rPr>
              <w:t>IC: Final exam review</w:t>
            </w:r>
          </w:p>
        </w:tc>
        <w:tc>
          <w:tcPr>
            <w:tcW w:w="1800" w:type="dxa"/>
            <w:tcBorders>
              <w:top w:val="nil"/>
              <w:left w:val="nil"/>
              <w:right w:val="nil"/>
            </w:tcBorders>
            <w:shd w:val="clear" w:color="auto" w:fill="D9D9D9" w:themeFill="background1" w:themeFillShade="D9"/>
            <w:noWrap/>
            <w:tcMar>
              <w:top w:w="15" w:type="dxa"/>
              <w:left w:w="15" w:type="dxa"/>
              <w:bottom w:w="0" w:type="dxa"/>
              <w:right w:w="15" w:type="dxa"/>
            </w:tcMar>
            <w:vAlign w:val="bottom"/>
            <w:hideMark/>
          </w:tcPr>
          <w:p w14:paraId="28B83BCF" w14:textId="77777777" w:rsidR="00324788" w:rsidRDefault="00324788" w:rsidP="00DF2D84">
            <w:pPr>
              <w:jc w:val="right"/>
              <w:rPr>
                <w:rFonts w:ascii="Calibri" w:eastAsia="Times New Roman" w:hAnsi="Calibri" w:cs="Times New Roman"/>
                <w:color w:val="000000"/>
              </w:rPr>
            </w:pPr>
            <w:r>
              <w:rPr>
                <w:rFonts w:ascii="Calibri" w:eastAsia="Times New Roman" w:hAnsi="Calibri" w:cs="Times New Roman"/>
                <w:color w:val="000000"/>
              </w:rPr>
              <w:t>Kinzig &amp; Perrings</w:t>
            </w:r>
          </w:p>
        </w:tc>
      </w:tr>
    </w:tbl>
    <w:p w14:paraId="0853BD42" w14:textId="77777777" w:rsidR="00DF2D84" w:rsidRDefault="00DF2D84" w:rsidP="00E1190B">
      <w:pPr>
        <w:rPr>
          <w:rFonts w:asciiTheme="majorHAnsi" w:hAnsiTheme="majorHAnsi"/>
          <w:b/>
        </w:rPr>
      </w:pPr>
    </w:p>
    <w:p w14:paraId="1FA85F6F" w14:textId="77777777" w:rsidR="003237FA" w:rsidRDefault="003237FA" w:rsidP="00E1190B">
      <w:pPr>
        <w:rPr>
          <w:rFonts w:asciiTheme="majorHAnsi" w:hAnsiTheme="majorHAnsi"/>
          <w:b/>
        </w:rPr>
      </w:pPr>
    </w:p>
    <w:p w14:paraId="54AEB01A" w14:textId="77777777" w:rsidR="00667E29" w:rsidRDefault="00667E29" w:rsidP="00E1190B">
      <w:pPr>
        <w:rPr>
          <w:rFonts w:asciiTheme="majorHAnsi" w:hAnsiTheme="majorHAnsi"/>
          <w:b/>
        </w:rPr>
      </w:pPr>
    </w:p>
    <w:p w14:paraId="4CA6B2E1" w14:textId="77777777" w:rsidR="00667E29" w:rsidRDefault="00667E29" w:rsidP="00E1190B">
      <w:pPr>
        <w:rPr>
          <w:rFonts w:asciiTheme="majorHAnsi" w:hAnsiTheme="majorHAnsi"/>
          <w:b/>
        </w:rPr>
      </w:pPr>
    </w:p>
    <w:p w14:paraId="32294EFC" w14:textId="77777777" w:rsidR="00667E29" w:rsidRDefault="00667E29" w:rsidP="00E1190B">
      <w:pPr>
        <w:rPr>
          <w:rFonts w:asciiTheme="majorHAnsi" w:hAnsiTheme="majorHAnsi"/>
          <w:b/>
        </w:rPr>
      </w:pPr>
    </w:p>
    <w:p w14:paraId="75C7ECF0" w14:textId="77777777" w:rsidR="00667E29" w:rsidRDefault="00667E29" w:rsidP="00E1190B">
      <w:pPr>
        <w:rPr>
          <w:rFonts w:asciiTheme="majorHAnsi" w:hAnsiTheme="majorHAnsi"/>
          <w:b/>
        </w:rPr>
      </w:pPr>
    </w:p>
    <w:p w14:paraId="11D9B9C3" w14:textId="77777777" w:rsidR="00667E29" w:rsidRDefault="00667E29" w:rsidP="00E1190B">
      <w:pPr>
        <w:rPr>
          <w:rFonts w:asciiTheme="majorHAnsi" w:hAnsiTheme="majorHAnsi"/>
          <w:b/>
        </w:rPr>
      </w:pPr>
    </w:p>
    <w:p w14:paraId="177A552E" w14:textId="77777777" w:rsidR="00E1190B" w:rsidRPr="00E1190B" w:rsidRDefault="00E1190B" w:rsidP="00E1190B">
      <w:pPr>
        <w:rPr>
          <w:rFonts w:asciiTheme="majorHAnsi" w:hAnsiTheme="majorHAnsi"/>
          <w:b/>
        </w:rPr>
      </w:pPr>
      <w:r w:rsidRPr="00E1190B">
        <w:rPr>
          <w:rFonts w:asciiTheme="majorHAnsi" w:hAnsiTheme="majorHAnsi"/>
          <w:b/>
        </w:rPr>
        <w:t>Reading</w:t>
      </w:r>
    </w:p>
    <w:p w14:paraId="4B228E51" w14:textId="77777777" w:rsidR="00E1190B" w:rsidRPr="00E1190B" w:rsidRDefault="00E1190B" w:rsidP="00E1190B">
      <w:pPr>
        <w:rPr>
          <w:rFonts w:asciiTheme="majorHAnsi" w:hAnsiTheme="majorHAnsi"/>
          <w:b/>
        </w:rPr>
      </w:pPr>
    </w:p>
    <w:p w14:paraId="35E1328F" w14:textId="5051325E" w:rsidR="008561F0" w:rsidRDefault="008561F0" w:rsidP="00E1190B">
      <w:pPr>
        <w:ind w:left="1800" w:hanging="1800"/>
        <w:rPr>
          <w:rFonts w:asciiTheme="majorHAnsi" w:hAnsiTheme="majorHAnsi"/>
        </w:rPr>
      </w:pPr>
      <w:r>
        <w:rPr>
          <w:rFonts w:asciiTheme="majorHAnsi" w:hAnsiTheme="majorHAnsi"/>
        </w:rPr>
        <w:t>The</w:t>
      </w:r>
      <w:r w:rsidR="00F02970">
        <w:rPr>
          <w:rFonts w:asciiTheme="majorHAnsi" w:hAnsiTheme="majorHAnsi"/>
        </w:rPr>
        <w:t xml:space="preserve"> required</w:t>
      </w:r>
      <w:r>
        <w:rPr>
          <w:rFonts w:asciiTheme="majorHAnsi" w:hAnsiTheme="majorHAnsi"/>
        </w:rPr>
        <w:t xml:space="preserve"> </w:t>
      </w:r>
      <w:r w:rsidR="00F02970">
        <w:rPr>
          <w:rFonts w:asciiTheme="majorHAnsi" w:hAnsiTheme="majorHAnsi"/>
        </w:rPr>
        <w:t>text</w:t>
      </w:r>
      <w:r>
        <w:rPr>
          <w:rFonts w:asciiTheme="majorHAnsi" w:hAnsiTheme="majorHAnsi"/>
        </w:rPr>
        <w:t xml:space="preserve"> for the class is:</w:t>
      </w:r>
    </w:p>
    <w:p w14:paraId="6B6A3DF9" w14:textId="77777777" w:rsidR="008561F0" w:rsidRDefault="008561F0" w:rsidP="00E1190B">
      <w:pPr>
        <w:ind w:left="1800" w:hanging="1800"/>
        <w:rPr>
          <w:rFonts w:asciiTheme="majorHAnsi" w:hAnsiTheme="majorHAnsi"/>
        </w:rPr>
      </w:pPr>
    </w:p>
    <w:p w14:paraId="2610FBC9" w14:textId="77777777" w:rsidR="008561F0" w:rsidRDefault="008561F0" w:rsidP="00E1190B">
      <w:pPr>
        <w:ind w:left="720" w:hanging="720"/>
        <w:rPr>
          <w:rFonts w:asciiTheme="majorHAnsi" w:hAnsiTheme="majorHAnsi"/>
        </w:rPr>
      </w:pPr>
      <w:r w:rsidRPr="008561F0">
        <w:rPr>
          <w:rFonts w:asciiTheme="majorHAnsi" w:hAnsiTheme="majorHAnsi"/>
        </w:rPr>
        <w:t xml:space="preserve">Perrings, C. (2014) </w:t>
      </w:r>
      <w:r w:rsidRPr="008561F0">
        <w:rPr>
          <w:rFonts w:asciiTheme="majorHAnsi" w:hAnsiTheme="majorHAnsi"/>
          <w:i/>
          <w:iCs/>
        </w:rPr>
        <w:t>Our Uncommon Heritage: Biodiversity, Ecosystem Services and Human Wellbeing</w:t>
      </w:r>
      <w:r w:rsidRPr="008561F0">
        <w:rPr>
          <w:rFonts w:asciiTheme="majorHAnsi" w:hAnsiTheme="majorHAnsi"/>
        </w:rPr>
        <w:t xml:space="preserve">. Cambridge University Press, Cambridge. </w:t>
      </w:r>
    </w:p>
    <w:p w14:paraId="0B32A0A0" w14:textId="77777777" w:rsidR="008561F0" w:rsidRDefault="008561F0" w:rsidP="00E1190B">
      <w:pPr>
        <w:ind w:left="720" w:hanging="720"/>
        <w:rPr>
          <w:rFonts w:asciiTheme="majorHAnsi" w:hAnsiTheme="majorHAnsi"/>
        </w:rPr>
      </w:pPr>
    </w:p>
    <w:p w14:paraId="352C6DA8" w14:textId="565FA72D" w:rsidR="008561F0" w:rsidRPr="00E1190B" w:rsidRDefault="008561F0" w:rsidP="008561F0">
      <w:pPr>
        <w:ind w:left="1800" w:hanging="1800"/>
        <w:rPr>
          <w:rFonts w:asciiTheme="majorHAnsi" w:hAnsiTheme="majorHAnsi"/>
        </w:rPr>
      </w:pPr>
      <w:r>
        <w:rPr>
          <w:rFonts w:asciiTheme="majorHAnsi" w:hAnsiTheme="majorHAnsi"/>
        </w:rPr>
        <w:t>Additional b</w:t>
      </w:r>
      <w:r w:rsidRPr="00E1190B">
        <w:rPr>
          <w:rFonts w:asciiTheme="majorHAnsi" w:hAnsiTheme="majorHAnsi"/>
        </w:rPr>
        <w:t>ooks and articles relevant to the lecture material include:</w:t>
      </w:r>
    </w:p>
    <w:p w14:paraId="0477959C" w14:textId="77777777" w:rsidR="008561F0" w:rsidRPr="00E1190B" w:rsidRDefault="008561F0" w:rsidP="008561F0">
      <w:pPr>
        <w:ind w:left="720" w:hanging="720"/>
        <w:rPr>
          <w:rFonts w:asciiTheme="majorHAnsi" w:hAnsiTheme="majorHAnsi"/>
        </w:rPr>
      </w:pPr>
    </w:p>
    <w:p w14:paraId="012772B9" w14:textId="749820E3" w:rsidR="00E1190B" w:rsidRPr="00E1190B" w:rsidRDefault="00E1190B" w:rsidP="00E1190B">
      <w:pPr>
        <w:ind w:left="720" w:hanging="720"/>
        <w:rPr>
          <w:rFonts w:asciiTheme="majorHAnsi" w:hAnsiTheme="majorHAnsi"/>
        </w:rPr>
      </w:pPr>
      <w:r w:rsidRPr="00E1190B">
        <w:rPr>
          <w:rFonts w:asciiTheme="majorHAnsi" w:hAnsiTheme="majorHAnsi"/>
        </w:rPr>
        <w:t xml:space="preserve">Balmford A., A. Bruner, P. Cooper, R. Costanza, S. Farber, R. E. Green, M. Jenkins, P. Jefferiss, V. Jessamy, J. Madden, K. Munro, N. Myers, S. Naeem, J. Paavola, M. Rayment, S. Rosendo, J. Roughgarden, K. Trumper, R. K. Turner. 2002. Economic reasons for conserving wild nature. </w:t>
      </w:r>
      <w:r w:rsidRPr="00E1190B">
        <w:rPr>
          <w:rFonts w:asciiTheme="majorHAnsi" w:hAnsiTheme="majorHAnsi"/>
          <w:i/>
        </w:rPr>
        <w:t>Science</w:t>
      </w:r>
      <w:r w:rsidRPr="00E1190B">
        <w:rPr>
          <w:rFonts w:asciiTheme="majorHAnsi" w:hAnsiTheme="majorHAnsi"/>
        </w:rPr>
        <w:t xml:space="preserve"> 297: 950-953.</w:t>
      </w:r>
    </w:p>
    <w:p w14:paraId="6168CCF1" w14:textId="77777777" w:rsidR="00E1190B" w:rsidRPr="00E1190B" w:rsidRDefault="00E1190B" w:rsidP="00E1190B">
      <w:pPr>
        <w:ind w:left="720" w:hanging="720"/>
        <w:rPr>
          <w:rFonts w:asciiTheme="majorHAnsi" w:hAnsiTheme="majorHAnsi"/>
          <w:sz w:val="20"/>
        </w:rPr>
      </w:pPr>
      <w:r w:rsidRPr="00E1190B">
        <w:rPr>
          <w:rFonts w:asciiTheme="majorHAnsi" w:eastAsiaTheme="minorHAnsi" w:hAnsiTheme="majorHAnsi" w:cs="Calibri"/>
        </w:rPr>
        <w:t xml:space="preserve">Cardinale B.J., Duffy J.E., Gonzalez A., Hooper D.U., Perrings C., Venail P., Narwani A., Mace G.M., Tilman D., Wardle D.A., Kinzig A.P., Daily G.C., Loreau M., Grace J.B., Larigauderie A., Srivastava D.S. &amp; Naeem S. (2012). Biodiversity loss and its impact on humanity. </w:t>
      </w:r>
      <w:r w:rsidRPr="00E1190B">
        <w:rPr>
          <w:rFonts w:asciiTheme="majorHAnsi" w:eastAsiaTheme="minorHAnsi" w:hAnsiTheme="majorHAnsi" w:cs="Calibri"/>
          <w:i/>
          <w:iCs/>
        </w:rPr>
        <w:t>Nature</w:t>
      </w:r>
      <w:r w:rsidRPr="00E1190B">
        <w:rPr>
          <w:rFonts w:asciiTheme="majorHAnsi" w:eastAsiaTheme="minorHAnsi" w:hAnsiTheme="majorHAnsi" w:cs="Calibri"/>
        </w:rPr>
        <w:t>, 486, 59-67.</w:t>
      </w:r>
    </w:p>
    <w:p w14:paraId="0C8B1A10" w14:textId="77777777" w:rsidR="00E1190B" w:rsidRPr="00E1190B" w:rsidRDefault="00E1190B" w:rsidP="00E1190B">
      <w:pPr>
        <w:ind w:left="720" w:hanging="720"/>
        <w:rPr>
          <w:rFonts w:asciiTheme="majorHAnsi" w:eastAsiaTheme="minorHAnsi" w:hAnsiTheme="majorHAnsi" w:cs="Calibri"/>
        </w:rPr>
      </w:pPr>
      <w:r w:rsidRPr="00E1190B">
        <w:rPr>
          <w:rFonts w:asciiTheme="majorHAnsi" w:eastAsiaTheme="minorHAnsi" w:hAnsiTheme="majorHAnsi" w:cs="Calibri"/>
        </w:rPr>
        <w:t xml:space="preserve">Kinzig A.P., Perrings C., Chapin F.S., Polasky S., Smith V.K., Tilman D. &amp; Turner B.L. (2011). Paying for Ecosystem Services: Promise and Peril. </w:t>
      </w:r>
      <w:r w:rsidRPr="00E1190B">
        <w:rPr>
          <w:rFonts w:asciiTheme="majorHAnsi" w:eastAsiaTheme="minorHAnsi" w:hAnsiTheme="majorHAnsi" w:cs="Calibri"/>
          <w:i/>
          <w:iCs/>
        </w:rPr>
        <w:t>Science</w:t>
      </w:r>
      <w:r w:rsidRPr="00E1190B">
        <w:rPr>
          <w:rFonts w:asciiTheme="majorHAnsi" w:eastAsiaTheme="minorHAnsi" w:hAnsiTheme="majorHAnsi" w:cs="Calibri"/>
        </w:rPr>
        <w:t>, 334, 603-604.</w:t>
      </w:r>
    </w:p>
    <w:p w14:paraId="4F7394F4" w14:textId="77777777" w:rsidR="00E1190B" w:rsidRPr="00E1190B" w:rsidRDefault="00E1190B" w:rsidP="00E1190B">
      <w:pPr>
        <w:ind w:left="720" w:hanging="720"/>
        <w:rPr>
          <w:rFonts w:asciiTheme="majorHAnsi" w:hAnsiTheme="majorHAnsi"/>
        </w:rPr>
      </w:pPr>
      <w:r w:rsidRPr="00E1190B">
        <w:rPr>
          <w:rFonts w:asciiTheme="majorHAnsi" w:hAnsiTheme="majorHAnsi"/>
        </w:rPr>
        <w:t xml:space="preserve">Kinzig A. P., P. Ryan, M. Etienne, H. Allyson, T. Elmqvist, and B. H. Walker. 2006. Resilience and regime shifts: assessing cascading effects. </w:t>
      </w:r>
      <w:r w:rsidRPr="00E1190B">
        <w:rPr>
          <w:rFonts w:asciiTheme="majorHAnsi" w:hAnsiTheme="majorHAnsi"/>
          <w:i/>
        </w:rPr>
        <w:t>Ecology and Society</w:t>
      </w:r>
      <w:r w:rsidRPr="00E1190B">
        <w:rPr>
          <w:rFonts w:asciiTheme="majorHAnsi" w:hAnsiTheme="majorHAnsi"/>
        </w:rPr>
        <w:t xml:space="preserve"> 11(1): 20. [online] URL: http://www.ecologyandsociety.org/vol11/iss1/art20/.</w:t>
      </w:r>
    </w:p>
    <w:p w14:paraId="202636E0" w14:textId="77777777" w:rsidR="00E1190B" w:rsidRPr="00E1190B" w:rsidRDefault="00E1190B" w:rsidP="00E1190B">
      <w:pPr>
        <w:ind w:left="720" w:hanging="720"/>
        <w:rPr>
          <w:rFonts w:asciiTheme="majorHAnsi" w:hAnsiTheme="majorHAnsi"/>
        </w:rPr>
      </w:pPr>
      <w:r w:rsidRPr="00E1190B">
        <w:rPr>
          <w:rFonts w:asciiTheme="majorHAnsi" w:hAnsiTheme="majorHAnsi"/>
        </w:rPr>
        <w:t xml:space="preserve">Millennium Ecosystem Assessment 2005. </w:t>
      </w:r>
      <w:r w:rsidRPr="00E1190B">
        <w:rPr>
          <w:rFonts w:asciiTheme="majorHAnsi" w:hAnsiTheme="majorHAnsi"/>
          <w:i/>
        </w:rPr>
        <w:t>Ecosystems and Human Well-Being: Synthesis</w:t>
      </w:r>
      <w:r w:rsidRPr="00E1190B">
        <w:rPr>
          <w:rFonts w:asciiTheme="majorHAnsi" w:hAnsiTheme="majorHAnsi"/>
        </w:rPr>
        <w:t>. Island press, Washington D.C.</w:t>
      </w:r>
    </w:p>
    <w:p w14:paraId="7513E7DE" w14:textId="77777777" w:rsidR="00E1190B" w:rsidRPr="00E1190B" w:rsidRDefault="00E1190B" w:rsidP="00E1190B">
      <w:pPr>
        <w:ind w:left="720" w:hanging="720"/>
        <w:rPr>
          <w:rFonts w:asciiTheme="majorHAnsi" w:hAnsiTheme="majorHAnsi"/>
        </w:rPr>
      </w:pPr>
      <w:r w:rsidRPr="00E1190B">
        <w:rPr>
          <w:rFonts w:asciiTheme="majorHAnsi" w:hAnsiTheme="majorHAnsi"/>
        </w:rPr>
        <w:t xml:space="preserve">Naeem S., D. Bunker, A. Hector, M. Loreau  and C. Perrings (eds) 2009.  </w:t>
      </w:r>
      <w:r w:rsidRPr="00E1190B">
        <w:rPr>
          <w:rFonts w:asciiTheme="majorHAnsi" w:hAnsiTheme="majorHAnsi"/>
          <w:i/>
        </w:rPr>
        <w:t>Biodiversity, Ecosystem Functioning, and Human Wellbeing: An Ecological and Economic Perspective</w:t>
      </w:r>
      <w:r w:rsidRPr="00E1190B">
        <w:rPr>
          <w:rFonts w:asciiTheme="majorHAnsi" w:hAnsiTheme="majorHAnsi"/>
        </w:rPr>
        <w:t>, Oxford, Oxford University Press.</w:t>
      </w:r>
    </w:p>
    <w:bookmarkEnd w:id="0"/>
    <w:bookmarkEnd w:id="1"/>
    <w:p w14:paraId="17B32E35" w14:textId="77777777" w:rsidR="00E1190B" w:rsidRPr="00E1190B" w:rsidRDefault="00E1190B" w:rsidP="00E1190B">
      <w:pPr>
        <w:rPr>
          <w:rFonts w:asciiTheme="majorHAnsi" w:hAnsiTheme="majorHAnsi"/>
        </w:rPr>
      </w:pPr>
    </w:p>
    <w:sectPr w:rsidR="00E1190B" w:rsidRPr="00E1190B" w:rsidSect="000934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1DD55" w14:textId="77777777" w:rsidR="00093479" w:rsidRDefault="00093479">
      <w:r>
        <w:separator/>
      </w:r>
    </w:p>
  </w:endnote>
  <w:endnote w:type="continuationSeparator" w:id="0">
    <w:p w14:paraId="77448532" w14:textId="77777777" w:rsidR="00093479" w:rsidRDefault="0009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940B" w14:textId="77777777" w:rsidR="00093479" w:rsidRDefault="000934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B9E6" w14:textId="77777777" w:rsidR="00093479" w:rsidRDefault="00093479">
    <w:pPr>
      <w:pStyle w:val="Footer"/>
      <w:jc w:val="right"/>
    </w:pPr>
    <w:r>
      <w:fldChar w:fldCharType="begin"/>
    </w:r>
    <w:r>
      <w:instrText xml:space="preserve"> PAGE   \* MERGEFORMAT </w:instrText>
    </w:r>
    <w:r>
      <w:fldChar w:fldCharType="separate"/>
    </w:r>
    <w:r w:rsidR="00DA3516">
      <w:rPr>
        <w:noProof/>
      </w:rPr>
      <w:t>1</w:t>
    </w:r>
    <w:r>
      <w:rPr>
        <w:noProof/>
      </w:rPr>
      <w:fldChar w:fldCharType="end"/>
    </w:r>
  </w:p>
  <w:p w14:paraId="245D759D" w14:textId="77777777" w:rsidR="00093479" w:rsidRDefault="000934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53781" w14:textId="77777777" w:rsidR="00093479" w:rsidRDefault="000934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7A5F5" w14:textId="77777777" w:rsidR="00093479" w:rsidRDefault="00093479">
      <w:r>
        <w:separator/>
      </w:r>
    </w:p>
  </w:footnote>
  <w:footnote w:type="continuationSeparator" w:id="0">
    <w:p w14:paraId="4A42839B" w14:textId="77777777" w:rsidR="00093479" w:rsidRDefault="000934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4D751" w14:textId="77777777" w:rsidR="00093479" w:rsidRDefault="000934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E3C2" w14:textId="77777777" w:rsidR="00093479" w:rsidRDefault="000934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FBAB" w14:textId="77777777" w:rsidR="00093479" w:rsidRDefault="000934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95C5A"/>
    <w:multiLevelType w:val="hybridMultilevel"/>
    <w:tmpl w:val="461056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E7E7610"/>
    <w:multiLevelType w:val="hybridMultilevel"/>
    <w:tmpl w:val="256E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0B"/>
    <w:rsid w:val="00093479"/>
    <w:rsid w:val="00112FD5"/>
    <w:rsid w:val="003237FA"/>
    <w:rsid w:val="00324788"/>
    <w:rsid w:val="003320AB"/>
    <w:rsid w:val="004972B2"/>
    <w:rsid w:val="00502942"/>
    <w:rsid w:val="00505AB4"/>
    <w:rsid w:val="00606F12"/>
    <w:rsid w:val="00664B96"/>
    <w:rsid w:val="00667E29"/>
    <w:rsid w:val="006F42EE"/>
    <w:rsid w:val="00741634"/>
    <w:rsid w:val="008561F0"/>
    <w:rsid w:val="00A05B30"/>
    <w:rsid w:val="00B12AD4"/>
    <w:rsid w:val="00B43E63"/>
    <w:rsid w:val="00BB60C1"/>
    <w:rsid w:val="00DA3516"/>
    <w:rsid w:val="00DE5010"/>
    <w:rsid w:val="00DF2D84"/>
    <w:rsid w:val="00E1190B"/>
    <w:rsid w:val="00E41F1F"/>
    <w:rsid w:val="00E71E55"/>
    <w:rsid w:val="00EC74EA"/>
    <w:rsid w:val="00F02970"/>
    <w:rsid w:val="00F40138"/>
    <w:rsid w:val="00F65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156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90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E1190B"/>
    <w:rPr>
      <w:rFonts w:ascii="Calibri" w:eastAsia="Calibri" w:hAnsi="Calibri" w:cs="Times New Roman"/>
      <w:sz w:val="22"/>
      <w:szCs w:val="22"/>
    </w:rPr>
  </w:style>
  <w:style w:type="paragraph" w:styleId="Footer">
    <w:name w:val="footer"/>
    <w:basedOn w:val="Normal"/>
    <w:link w:val="FooterChar"/>
    <w:uiPriority w:val="99"/>
    <w:unhideWhenUsed/>
    <w:rsid w:val="00E1190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E1190B"/>
    <w:rPr>
      <w:rFonts w:ascii="Calibri" w:eastAsia="Calibri" w:hAnsi="Calibri" w:cs="Times New Roman"/>
      <w:sz w:val="22"/>
      <w:szCs w:val="22"/>
    </w:rPr>
  </w:style>
  <w:style w:type="character" w:styleId="Hyperlink">
    <w:name w:val="Hyperlink"/>
    <w:basedOn w:val="DefaultParagraphFont"/>
    <w:uiPriority w:val="99"/>
    <w:unhideWhenUsed/>
    <w:rsid w:val="00E1190B"/>
    <w:rPr>
      <w:color w:val="0000FF" w:themeColor="hyperlink"/>
      <w:u w:val="single"/>
    </w:rPr>
  </w:style>
  <w:style w:type="paragraph" w:styleId="ListParagraph">
    <w:name w:val="List Paragraph"/>
    <w:basedOn w:val="Normal"/>
    <w:uiPriority w:val="34"/>
    <w:qFormat/>
    <w:rsid w:val="00EC74EA"/>
    <w:pPr>
      <w:ind w:left="720"/>
      <w:contextualSpacing/>
    </w:pPr>
  </w:style>
  <w:style w:type="character" w:styleId="FollowedHyperlink">
    <w:name w:val="FollowedHyperlink"/>
    <w:basedOn w:val="DefaultParagraphFont"/>
    <w:uiPriority w:val="99"/>
    <w:semiHidden/>
    <w:unhideWhenUsed/>
    <w:rsid w:val="00DE5010"/>
    <w:rPr>
      <w:color w:val="800080" w:themeColor="followedHyperlink"/>
      <w:u w:val="single"/>
    </w:rPr>
  </w:style>
  <w:style w:type="character" w:styleId="CommentReference">
    <w:name w:val="annotation reference"/>
    <w:basedOn w:val="DefaultParagraphFont"/>
    <w:uiPriority w:val="99"/>
    <w:semiHidden/>
    <w:unhideWhenUsed/>
    <w:rsid w:val="00093479"/>
    <w:rPr>
      <w:sz w:val="18"/>
      <w:szCs w:val="18"/>
    </w:rPr>
  </w:style>
  <w:style w:type="paragraph" w:styleId="CommentText">
    <w:name w:val="annotation text"/>
    <w:basedOn w:val="Normal"/>
    <w:link w:val="CommentTextChar"/>
    <w:uiPriority w:val="99"/>
    <w:semiHidden/>
    <w:unhideWhenUsed/>
    <w:rsid w:val="00093479"/>
  </w:style>
  <w:style w:type="character" w:customStyle="1" w:styleId="CommentTextChar">
    <w:name w:val="Comment Text Char"/>
    <w:basedOn w:val="DefaultParagraphFont"/>
    <w:link w:val="CommentText"/>
    <w:uiPriority w:val="99"/>
    <w:semiHidden/>
    <w:rsid w:val="00093479"/>
  </w:style>
  <w:style w:type="paragraph" w:styleId="CommentSubject">
    <w:name w:val="annotation subject"/>
    <w:basedOn w:val="CommentText"/>
    <w:next w:val="CommentText"/>
    <w:link w:val="CommentSubjectChar"/>
    <w:uiPriority w:val="99"/>
    <w:semiHidden/>
    <w:unhideWhenUsed/>
    <w:rsid w:val="00093479"/>
    <w:rPr>
      <w:b/>
      <w:bCs/>
      <w:sz w:val="20"/>
      <w:szCs w:val="20"/>
    </w:rPr>
  </w:style>
  <w:style w:type="character" w:customStyle="1" w:styleId="CommentSubjectChar">
    <w:name w:val="Comment Subject Char"/>
    <w:basedOn w:val="CommentTextChar"/>
    <w:link w:val="CommentSubject"/>
    <w:uiPriority w:val="99"/>
    <w:semiHidden/>
    <w:rsid w:val="00093479"/>
    <w:rPr>
      <w:b/>
      <w:bCs/>
      <w:sz w:val="20"/>
      <w:szCs w:val="20"/>
    </w:rPr>
  </w:style>
  <w:style w:type="paragraph" w:styleId="BalloonText">
    <w:name w:val="Balloon Text"/>
    <w:basedOn w:val="Normal"/>
    <w:link w:val="BalloonTextChar"/>
    <w:uiPriority w:val="99"/>
    <w:semiHidden/>
    <w:unhideWhenUsed/>
    <w:rsid w:val="00093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4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90B"/>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E1190B"/>
    <w:rPr>
      <w:rFonts w:ascii="Calibri" w:eastAsia="Calibri" w:hAnsi="Calibri" w:cs="Times New Roman"/>
      <w:sz w:val="22"/>
      <w:szCs w:val="22"/>
    </w:rPr>
  </w:style>
  <w:style w:type="paragraph" w:styleId="Footer">
    <w:name w:val="footer"/>
    <w:basedOn w:val="Normal"/>
    <w:link w:val="FooterChar"/>
    <w:uiPriority w:val="99"/>
    <w:unhideWhenUsed/>
    <w:rsid w:val="00E1190B"/>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E1190B"/>
    <w:rPr>
      <w:rFonts w:ascii="Calibri" w:eastAsia="Calibri" w:hAnsi="Calibri" w:cs="Times New Roman"/>
      <w:sz w:val="22"/>
      <w:szCs w:val="22"/>
    </w:rPr>
  </w:style>
  <w:style w:type="character" w:styleId="Hyperlink">
    <w:name w:val="Hyperlink"/>
    <w:basedOn w:val="DefaultParagraphFont"/>
    <w:uiPriority w:val="99"/>
    <w:unhideWhenUsed/>
    <w:rsid w:val="00E1190B"/>
    <w:rPr>
      <w:color w:val="0000FF" w:themeColor="hyperlink"/>
      <w:u w:val="single"/>
    </w:rPr>
  </w:style>
  <w:style w:type="paragraph" w:styleId="ListParagraph">
    <w:name w:val="List Paragraph"/>
    <w:basedOn w:val="Normal"/>
    <w:uiPriority w:val="34"/>
    <w:qFormat/>
    <w:rsid w:val="00EC74EA"/>
    <w:pPr>
      <w:ind w:left="720"/>
      <w:contextualSpacing/>
    </w:pPr>
  </w:style>
  <w:style w:type="character" w:styleId="FollowedHyperlink">
    <w:name w:val="FollowedHyperlink"/>
    <w:basedOn w:val="DefaultParagraphFont"/>
    <w:uiPriority w:val="99"/>
    <w:semiHidden/>
    <w:unhideWhenUsed/>
    <w:rsid w:val="00DE5010"/>
    <w:rPr>
      <w:color w:val="800080" w:themeColor="followedHyperlink"/>
      <w:u w:val="single"/>
    </w:rPr>
  </w:style>
  <w:style w:type="character" w:styleId="CommentReference">
    <w:name w:val="annotation reference"/>
    <w:basedOn w:val="DefaultParagraphFont"/>
    <w:uiPriority w:val="99"/>
    <w:semiHidden/>
    <w:unhideWhenUsed/>
    <w:rsid w:val="00093479"/>
    <w:rPr>
      <w:sz w:val="18"/>
      <w:szCs w:val="18"/>
    </w:rPr>
  </w:style>
  <w:style w:type="paragraph" w:styleId="CommentText">
    <w:name w:val="annotation text"/>
    <w:basedOn w:val="Normal"/>
    <w:link w:val="CommentTextChar"/>
    <w:uiPriority w:val="99"/>
    <w:semiHidden/>
    <w:unhideWhenUsed/>
    <w:rsid w:val="00093479"/>
  </w:style>
  <w:style w:type="character" w:customStyle="1" w:styleId="CommentTextChar">
    <w:name w:val="Comment Text Char"/>
    <w:basedOn w:val="DefaultParagraphFont"/>
    <w:link w:val="CommentText"/>
    <w:uiPriority w:val="99"/>
    <w:semiHidden/>
    <w:rsid w:val="00093479"/>
  </w:style>
  <w:style w:type="paragraph" w:styleId="CommentSubject">
    <w:name w:val="annotation subject"/>
    <w:basedOn w:val="CommentText"/>
    <w:next w:val="CommentText"/>
    <w:link w:val="CommentSubjectChar"/>
    <w:uiPriority w:val="99"/>
    <w:semiHidden/>
    <w:unhideWhenUsed/>
    <w:rsid w:val="00093479"/>
    <w:rPr>
      <w:b/>
      <w:bCs/>
      <w:sz w:val="20"/>
      <w:szCs w:val="20"/>
    </w:rPr>
  </w:style>
  <w:style w:type="character" w:customStyle="1" w:styleId="CommentSubjectChar">
    <w:name w:val="Comment Subject Char"/>
    <w:basedOn w:val="CommentTextChar"/>
    <w:link w:val="CommentSubject"/>
    <w:uiPriority w:val="99"/>
    <w:semiHidden/>
    <w:rsid w:val="00093479"/>
    <w:rPr>
      <w:b/>
      <w:bCs/>
      <w:sz w:val="20"/>
      <w:szCs w:val="20"/>
    </w:rPr>
  </w:style>
  <w:style w:type="paragraph" w:styleId="BalloonText">
    <w:name w:val="Balloon Text"/>
    <w:basedOn w:val="Normal"/>
    <w:link w:val="BalloonTextChar"/>
    <w:uiPriority w:val="99"/>
    <w:semiHidden/>
    <w:unhideWhenUsed/>
    <w:rsid w:val="000934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4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53717">
      <w:bodyDiv w:val="1"/>
      <w:marLeft w:val="0"/>
      <w:marRight w:val="0"/>
      <w:marTop w:val="0"/>
      <w:marBottom w:val="0"/>
      <w:divBdr>
        <w:top w:val="none" w:sz="0" w:space="0" w:color="auto"/>
        <w:left w:val="none" w:sz="0" w:space="0" w:color="auto"/>
        <w:bottom w:val="none" w:sz="0" w:space="0" w:color="auto"/>
        <w:right w:val="none" w:sz="0" w:space="0" w:color="auto"/>
      </w:divBdr>
    </w:div>
    <w:div w:id="859657730">
      <w:bodyDiv w:val="1"/>
      <w:marLeft w:val="0"/>
      <w:marRight w:val="0"/>
      <w:marTop w:val="0"/>
      <w:marBottom w:val="0"/>
      <w:divBdr>
        <w:top w:val="none" w:sz="0" w:space="0" w:color="auto"/>
        <w:left w:val="none" w:sz="0" w:space="0" w:color="auto"/>
        <w:bottom w:val="none" w:sz="0" w:space="0" w:color="auto"/>
        <w:right w:val="none" w:sz="0" w:space="0" w:color="auto"/>
      </w:divBdr>
    </w:div>
    <w:div w:id="1474910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nzig@asu.edu" TargetMode="External"/><Relationship Id="rId9" Type="http://schemas.openxmlformats.org/officeDocument/2006/relationships/hyperlink" Target="mailto:Charles.Perrings@asu.edu" TargetMode="External"/><Relationship Id="rId10" Type="http://schemas.openxmlformats.org/officeDocument/2006/relationships/hyperlink" Target="https://provost.asu.edu/academicintegr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1447</Words>
  <Characters>8248</Characters>
  <Application>Microsoft Macintosh Word</Application>
  <DocSecurity>0</DocSecurity>
  <Lines>68</Lines>
  <Paragraphs>19</Paragraphs>
  <ScaleCrop>false</ScaleCrop>
  <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Perrings</dc:creator>
  <cp:keywords/>
  <dc:description/>
  <cp:lastModifiedBy>Charles Perrings</cp:lastModifiedBy>
  <cp:revision>5</cp:revision>
  <cp:lastPrinted>2014-08-06T16:56:00Z</cp:lastPrinted>
  <dcterms:created xsi:type="dcterms:W3CDTF">2014-08-07T22:50:00Z</dcterms:created>
  <dcterms:modified xsi:type="dcterms:W3CDTF">2014-08-08T18:09:00Z</dcterms:modified>
</cp:coreProperties>
</file>